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C31" w:rsidRPr="00987891" w:rsidRDefault="00006C31" w:rsidP="00006C31">
      <w:pPr>
        <w:jc w:val="center"/>
        <w:rPr>
          <w:b/>
          <w:sz w:val="20"/>
          <w:szCs w:val="20"/>
        </w:rPr>
      </w:pPr>
      <w:r w:rsidRPr="00987891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006C31" w:rsidRPr="00987891" w:rsidTr="001F7EA2">
        <w:trPr>
          <w:cantSplit/>
          <w:trHeight w:val="518"/>
        </w:trPr>
        <w:tc>
          <w:tcPr>
            <w:tcW w:w="9430" w:type="dxa"/>
            <w:gridSpan w:val="2"/>
          </w:tcPr>
          <w:p w:rsidR="00006C31" w:rsidRPr="00987891" w:rsidRDefault="00006C31" w:rsidP="001F7EA2">
            <w:pPr>
              <w:jc w:val="center"/>
              <w:rPr>
                <w:b/>
                <w:bCs/>
                <w:sz w:val="20"/>
                <w:szCs w:val="20"/>
              </w:rPr>
            </w:pPr>
            <w:r w:rsidRPr="00987891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006C31" w:rsidRPr="00987891" w:rsidRDefault="00006C31" w:rsidP="001F7EA2">
            <w:pPr>
              <w:jc w:val="center"/>
              <w:rPr>
                <w:b/>
                <w:bCs/>
                <w:sz w:val="20"/>
                <w:szCs w:val="20"/>
              </w:rPr>
            </w:pPr>
            <w:r w:rsidRPr="00987891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957696" w:rsidRPr="00987891" w:rsidTr="003B7FFB">
        <w:trPr>
          <w:cantSplit/>
        </w:trPr>
        <w:tc>
          <w:tcPr>
            <w:tcW w:w="4930" w:type="dxa"/>
          </w:tcPr>
          <w:p w:rsidR="001C0636" w:rsidRDefault="001C0636" w:rsidP="001C0636">
            <w:pPr>
              <w:jc w:val="both"/>
              <w:rPr>
                <w:b/>
              </w:rPr>
            </w:pPr>
          </w:p>
          <w:p w:rsidR="001C0636" w:rsidRPr="001C0636" w:rsidRDefault="00E36AE3" w:rsidP="001C06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 xml:space="preserve">: </w:t>
            </w:r>
            <w:r w:rsidR="00F6188A">
              <w:rPr>
                <w:b/>
                <w:sz w:val="20"/>
                <w:szCs w:val="20"/>
              </w:rPr>
              <w:t>12</w:t>
            </w:r>
          </w:p>
          <w:p w:rsidR="001C0636" w:rsidRPr="001C0636" w:rsidRDefault="001C0636" w:rsidP="001C0636">
            <w:pPr>
              <w:jc w:val="both"/>
              <w:rPr>
                <w:b/>
                <w:sz w:val="20"/>
                <w:szCs w:val="20"/>
              </w:rPr>
            </w:pPr>
            <w:r w:rsidRPr="001C0636">
              <w:rPr>
                <w:b/>
                <w:sz w:val="20"/>
                <w:szCs w:val="20"/>
              </w:rPr>
              <w:t>TOPLANTI TARİHİ</w:t>
            </w:r>
            <w:r w:rsidRPr="001C0636">
              <w:rPr>
                <w:b/>
                <w:sz w:val="20"/>
                <w:szCs w:val="20"/>
              </w:rPr>
              <w:tab/>
              <w:t xml:space="preserve">: </w:t>
            </w:r>
            <w:r w:rsidR="00F6188A">
              <w:rPr>
                <w:b/>
                <w:sz w:val="20"/>
                <w:szCs w:val="20"/>
              </w:rPr>
              <w:t>17</w:t>
            </w:r>
            <w:r w:rsidRPr="001C0636">
              <w:rPr>
                <w:b/>
                <w:bCs/>
                <w:sz w:val="20"/>
                <w:szCs w:val="20"/>
              </w:rPr>
              <w:t>.</w:t>
            </w:r>
            <w:r w:rsidR="00F6188A">
              <w:rPr>
                <w:b/>
                <w:bCs/>
                <w:sz w:val="20"/>
                <w:szCs w:val="20"/>
              </w:rPr>
              <w:t>09</w:t>
            </w:r>
            <w:r w:rsidRPr="001C0636">
              <w:rPr>
                <w:b/>
                <w:bCs/>
                <w:sz w:val="20"/>
                <w:szCs w:val="20"/>
              </w:rPr>
              <w:t>.2013</w:t>
            </w:r>
          </w:p>
          <w:p w:rsidR="001C0636" w:rsidRDefault="001C0636" w:rsidP="003B7FFB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957696" w:rsidRPr="00987891" w:rsidRDefault="00957696" w:rsidP="003B7FFB">
            <w:pPr>
              <w:pStyle w:val="Balk4"/>
              <w:rPr>
                <w:sz w:val="20"/>
                <w:szCs w:val="20"/>
                <w:u w:val="single"/>
              </w:rPr>
            </w:pPr>
            <w:r w:rsidRPr="00987891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957696" w:rsidRPr="00987891" w:rsidRDefault="00957696" w:rsidP="003B7FF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1C0636" w:rsidRDefault="001C0636" w:rsidP="003B7FF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1C0636" w:rsidRDefault="001C0636" w:rsidP="003B7FF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1C0636" w:rsidRDefault="001C0636" w:rsidP="003B7FFB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957696" w:rsidRPr="00987891" w:rsidRDefault="00957696" w:rsidP="003B7FFB">
            <w:pPr>
              <w:rPr>
                <w:b/>
                <w:bCs/>
                <w:sz w:val="20"/>
                <w:szCs w:val="20"/>
                <w:u w:val="single"/>
              </w:rPr>
            </w:pPr>
            <w:r w:rsidRPr="00987891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957696" w:rsidRPr="00987891" w:rsidTr="003B7FFB">
        <w:trPr>
          <w:cantSplit/>
        </w:trPr>
        <w:tc>
          <w:tcPr>
            <w:tcW w:w="4930" w:type="dxa"/>
          </w:tcPr>
          <w:p w:rsidR="00957696" w:rsidRPr="00987891" w:rsidRDefault="00957696" w:rsidP="003B7FFB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987891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F6188A" w:rsidRDefault="00F6188A" w:rsidP="00F6188A">
            <w:pPr>
              <w:jc w:val="both"/>
              <w:rPr>
                <w:sz w:val="20"/>
                <w:szCs w:val="20"/>
              </w:rPr>
            </w:pPr>
            <w:r w:rsidRPr="00987891">
              <w:rPr>
                <w:sz w:val="20"/>
                <w:szCs w:val="20"/>
              </w:rPr>
              <w:t>Doç. Dr. Yusuf Yürümez</w:t>
            </w:r>
          </w:p>
          <w:p w:rsidR="00F6188A" w:rsidRDefault="00F6188A" w:rsidP="003B7F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 Dr. Havva Sert</w:t>
            </w:r>
          </w:p>
          <w:p w:rsidR="00957696" w:rsidRPr="00987891" w:rsidRDefault="00957696" w:rsidP="003B7FFB">
            <w:pPr>
              <w:jc w:val="both"/>
              <w:rPr>
                <w:sz w:val="20"/>
                <w:szCs w:val="20"/>
              </w:rPr>
            </w:pPr>
            <w:r w:rsidRPr="00987891">
              <w:rPr>
                <w:sz w:val="20"/>
                <w:szCs w:val="20"/>
              </w:rPr>
              <w:t xml:space="preserve">Prof.Dr.Mehmet Emin Büyükokuroğlu </w:t>
            </w:r>
          </w:p>
          <w:p w:rsidR="00957696" w:rsidRPr="00987891" w:rsidRDefault="00957696" w:rsidP="003B7FFB">
            <w:pPr>
              <w:jc w:val="both"/>
              <w:rPr>
                <w:sz w:val="20"/>
                <w:szCs w:val="20"/>
              </w:rPr>
            </w:pPr>
            <w:r w:rsidRPr="00987891">
              <w:rPr>
                <w:sz w:val="20"/>
                <w:szCs w:val="20"/>
              </w:rPr>
              <w:t xml:space="preserve">Yrd. Doç. Dr. Gönül Gürol </w:t>
            </w:r>
          </w:p>
          <w:p w:rsidR="00957696" w:rsidRPr="00987891" w:rsidRDefault="00957696" w:rsidP="003B7F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1D07F3" w:rsidRPr="00987891" w:rsidRDefault="001D07F3" w:rsidP="001D07F3">
            <w:pPr>
              <w:jc w:val="both"/>
              <w:rPr>
                <w:sz w:val="20"/>
                <w:szCs w:val="20"/>
              </w:rPr>
            </w:pPr>
            <w:r w:rsidRPr="00987891">
              <w:rPr>
                <w:sz w:val="20"/>
                <w:szCs w:val="20"/>
              </w:rPr>
              <w:t>Doç. Dr. Nursan Çınar</w:t>
            </w:r>
          </w:p>
          <w:p w:rsidR="001D07F3" w:rsidRPr="00987891" w:rsidRDefault="001D07F3" w:rsidP="009233B4">
            <w:pPr>
              <w:jc w:val="both"/>
              <w:rPr>
                <w:sz w:val="20"/>
                <w:szCs w:val="20"/>
              </w:rPr>
            </w:pPr>
          </w:p>
        </w:tc>
      </w:tr>
    </w:tbl>
    <w:p w:rsidR="00957696" w:rsidRPr="00987891" w:rsidRDefault="00957696" w:rsidP="00957696">
      <w:pPr>
        <w:jc w:val="both"/>
        <w:rPr>
          <w:sz w:val="20"/>
          <w:szCs w:val="20"/>
        </w:rPr>
      </w:pPr>
      <w:r w:rsidRPr="00987891">
        <w:rPr>
          <w:sz w:val="20"/>
          <w:szCs w:val="20"/>
        </w:rPr>
        <w:t>Enstitümüz Yönetim Kurulu, Müdür Prof. Dr. Oğuz KARABAY Başkanlığı’nda toplanarak, gündemdeki maddeleri görüşmüş ve aşağıdaki kararları almıştır;</w:t>
      </w:r>
    </w:p>
    <w:p w:rsidR="00006C31" w:rsidRPr="00987891" w:rsidRDefault="00006C31" w:rsidP="00006C31">
      <w:pPr>
        <w:ind w:firstLine="708"/>
        <w:jc w:val="both"/>
        <w:rPr>
          <w:sz w:val="20"/>
          <w:szCs w:val="20"/>
        </w:rPr>
      </w:pPr>
    </w:p>
    <w:p w:rsidR="00A017B6" w:rsidRDefault="00D6405E" w:rsidP="00006C31">
      <w:pPr>
        <w:jc w:val="both"/>
        <w:rPr>
          <w:sz w:val="20"/>
          <w:szCs w:val="20"/>
        </w:rPr>
      </w:pPr>
      <w:r w:rsidRPr="00987891">
        <w:rPr>
          <w:b/>
          <w:sz w:val="20"/>
          <w:szCs w:val="20"/>
        </w:rPr>
        <w:t>0</w:t>
      </w:r>
      <w:r w:rsidR="00A81902">
        <w:rPr>
          <w:b/>
          <w:sz w:val="20"/>
          <w:szCs w:val="20"/>
        </w:rPr>
        <w:t>1</w:t>
      </w:r>
      <w:r w:rsidRPr="00987891">
        <w:rPr>
          <w:b/>
          <w:sz w:val="20"/>
          <w:szCs w:val="20"/>
        </w:rPr>
        <w:t>-</w:t>
      </w:r>
      <w:r w:rsidR="00A017B6" w:rsidRPr="004C52D2">
        <w:rPr>
          <w:sz w:val="20"/>
          <w:szCs w:val="20"/>
        </w:rPr>
        <w:t>SAÜ Sağlık Yüksekokulu</w:t>
      </w:r>
      <w:r w:rsidR="00A017B6">
        <w:rPr>
          <w:b/>
          <w:sz w:val="20"/>
          <w:szCs w:val="20"/>
        </w:rPr>
        <w:t xml:space="preserve"> </w:t>
      </w:r>
      <w:r w:rsidR="00350CD9" w:rsidRPr="00987891">
        <w:rPr>
          <w:sz w:val="20"/>
          <w:szCs w:val="20"/>
        </w:rPr>
        <w:t>Hemşirelik EABD</w:t>
      </w:r>
      <w:r w:rsidR="00A017B6">
        <w:rPr>
          <w:sz w:val="20"/>
          <w:szCs w:val="20"/>
        </w:rPr>
        <w:t xml:space="preserve"> Başkanlığının 03/09/2013 tarih ve 302.03.03/87 sayılı yazısı ve ekleri okundu.</w:t>
      </w:r>
    </w:p>
    <w:p w:rsidR="00A017B6" w:rsidRDefault="00A017B6" w:rsidP="00006C31">
      <w:pPr>
        <w:jc w:val="both"/>
        <w:rPr>
          <w:sz w:val="20"/>
          <w:szCs w:val="20"/>
        </w:rPr>
      </w:pPr>
    </w:p>
    <w:p w:rsidR="00D473A0" w:rsidRPr="00987891" w:rsidRDefault="00A017B6" w:rsidP="00006C31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</w:t>
      </w:r>
      <w:r w:rsidR="00350CD9" w:rsidRPr="00987891">
        <w:rPr>
          <w:sz w:val="20"/>
          <w:szCs w:val="20"/>
        </w:rPr>
        <w:t xml:space="preserve"> </w:t>
      </w:r>
      <w:r w:rsidRPr="00987891">
        <w:rPr>
          <w:sz w:val="20"/>
          <w:szCs w:val="20"/>
        </w:rPr>
        <w:t>Hemşirelik EABD</w:t>
      </w:r>
      <w:r>
        <w:rPr>
          <w:sz w:val="20"/>
          <w:szCs w:val="20"/>
        </w:rPr>
        <w:t xml:space="preserve"> </w:t>
      </w:r>
      <w:r w:rsidR="00350CD9" w:rsidRPr="00987891">
        <w:rPr>
          <w:sz w:val="20"/>
          <w:szCs w:val="20"/>
        </w:rPr>
        <w:t>Yüksek Lisans</w:t>
      </w:r>
      <w:r w:rsidR="00776103" w:rsidRPr="00987891">
        <w:rPr>
          <w:sz w:val="20"/>
          <w:szCs w:val="20"/>
        </w:rPr>
        <w:t xml:space="preserve"> Programı</w:t>
      </w:r>
      <w:r w:rsidR="00350CD9" w:rsidRPr="00987891">
        <w:rPr>
          <w:sz w:val="20"/>
          <w:szCs w:val="20"/>
        </w:rPr>
        <w:t xml:space="preserve"> öğrencilerinden 1240</w:t>
      </w:r>
      <w:r w:rsidR="00AB53CC">
        <w:rPr>
          <w:sz w:val="20"/>
          <w:szCs w:val="20"/>
        </w:rPr>
        <w:t>Y</w:t>
      </w:r>
      <w:r w:rsidR="00350CD9" w:rsidRPr="00987891">
        <w:rPr>
          <w:sz w:val="20"/>
          <w:szCs w:val="20"/>
        </w:rPr>
        <w:t>01</w:t>
      </w:r>
      <w:r w:rsidR="008A381C">
        <w:rPr>
          <w:sz w:val="20"/>
          <w:szCs w:val="20"/>
        </w:rPr>
        <w:t>0</w:t>
      </w:r>
      <w:r>
        <w:rPr>
          <w:sz w:val="20"/>
          <w:szCs w:val="20"/>
        </w:rPr>
        <w:t>5</w:t>
      </w:r>
      <w:r w:rsidR="00A81902">
        <w:rPr>
          <w:sz w:val="20"/>
          <w:szCs w:val="20"/>
        </w:rPr>
        <w:t>5</w:t>
      </w:r>
      <w:r w:rsidR="00776103" w:rsidRPr="00987891">
        <w:rPr>
          <w:sz w:val="20"/>
          <w:szCs w:val="20"/>
        </w:rPr>
        <w:t xml:space="preserve"> numaralı </w:t>
      </w:r>
      <w:r w:rsidRPr="00A017B6">
        <w:rPr>
          <w:b/>
          <w:sz w:val="20"/>
          <w:szCs w:val="20"/>
        </w:rPr>
        <w:t>Gülşah AKMAN’ın</w:t>
      </w:r>
      <w:r w:rsidR="00AB53CC">
        <w:rPr>
          <w:sz w:val="20"/>
          <w:szCs w:val="20"/>
        </w:rPr>
        <w:t xml:space="preserve"> daha önce </w:t>
      </w:r>
      <w:r>
        <w:rPr>
          <w:sz w:val="20"/>
          <w:szCs w:val="20"/>
        </w:rPr>
        <w:t xml:space="preserve">İnönü </w:t>
      </w:r>
      <w:r w:rsidR="001112E5" w:rsidRPr="001112E5">
        <w:rPr>
          <w:sz w:val="20"/>
          <w:szCs w:val="20"/>
        </w:rPr>
        <w:t>Üniversitesi S</w:t>
      </w:r>
      <w:r>
        <w:rPr>
          <w:sz w:val="20"/>
          <w:szCs w:val="20"/>
        </w:rPr>
        <w:t>ağlık Bilimleri</w:t>
      </w:r>
      <w:r w:rsidR="001112E5" w:rsidRPr="001112E5">
        <w:rPr>
          <w:sz w:val="20"/>
          <w:szCs w:val="20"/>
        </w:rPr>
        <w:t xml:space="preserve"> Enstitüsü </w:t>
      </w:r>
      <w:r>
        <w:rPr>
          <w:sz w:val="20"/>
          <w:szCs w:val="20"/>
        </w:rPr>
        <w:t>Hemşirelik</w:t>
      </w:r>
      <w:r w:rsidR="001112E5" w:rsidRPr="001112E5">
        <w:rPr>
          <w:sz w:val="20"/>
          <w:szCs w:val="20"/>
        </w:rPr>
        <w:t xml:space="preserve"> EABD</w:t>
      </w:r>
      <w:r w:rsidR="001112E5" w:rsidRPr="001112E5">
        <w:t xml:space="preserve"> </w:t>
      </w:r>
      <w:r w:rsidR="00AB53CC">
        <w:rPr>
          <w:sz w:val="20"/>
          <w:szCs w:val="20"/>
        </w:rPr>
        <w:t>yüksek lisans programından aldığı ders</w:t>
      </w:r>
      <w:r w:rsidR="002C2CD9">
        <w:rPr>
          <w:sz w:val="20"/>
          <w:szCs w:val="20"/>
        </w:rPr>
        <w:t>ler</w:t>
      </w:r>
      <w:r w:rsidR="00AB53CC">
        <w:rPr>
          <w:sz w:val="20"/>
          <w:szCs w:val="20"/>
        </w:rPr>
        <w:t>in intibakının ve muaf olacağı ders</w:t>
      </w:r>
      <w:r w:rsidR="002C2CD9">
        <w:rPr>
          <w:sz w:val="20"/>
          <w:szCs w:val="20"/>
        </w:rPr>
        <w:t>ler</w:t>
      </w:r>
      <w:r w:rsidR="00AB53CC">
        <w:rPr>
          <w:sz w:val="20"/>
          <w:szCs w:val="20"/>
        </w:rPr>
        <w:t>in aşağıdaki şekliyle</w:t>
      </w:r>
      <w:r w:rsidR="00776103" w:rsidRPr="00987891">
        <w:rPr>
          <w:sz w:val="20"/>
          <w:szCs w:val="20"/>
        </w:rPr>
        <w:t xml:space="preserve"> </w:t>
      </w:r>
      <w:r w:rsidR="00AB53CC">
        <w:rPr>
          <w:sz w:val="20"/>
          <w:szCs w:val="20"/>
        </w:rPr>
        <w:t xml:space="preserve">uygun olduğuna </w:t>
      </w:r>
      <w:r w:rsidR="00C2246C" w:rsidRPr="00987891">
        <w:rPr>
          <w:sz w:val="20"/>
          <w:szCs w:val="20"/>
        </w:rPr>
        <w:t>oy birliği ile karar verildi.</w:t>
      </w:r>
    </w:p>
    <w:p w:rsidR="00C2246C" w:rsidRDefault="00C2246C" w:rsidP="00006C31">
      <w:pPr>
        <w:jc w:val="both"/>
        <w:rPr>
          <w:sz w:val="20"/>
          <w:szCs w:val="20"/>
        </w:rPr>
      </w:pPr>
    </w:p>
    <w:tbl>
      <w:tblPr>
        <w:tblW w:w="102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1"/>
        <w:gridCol w:w="876"/>
        <w:gridCol w:w="992"/>
        <w:gridCol w:w="1134"/>
        <w:gridCol w:w="2295"/>
        <w:gridCol w:w="967"/>
      </w:tblGrid>
      <w:tr w:rsidR="00AB53CC" w:rsidRPr="00AB53CC" w:rsidTr="00FF5D64">
        <w:tc>
          <w:tcPr>
            <w:tcW w:w="102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3CC" w:rsidRPr="00AB53CC" w:rsidRDefault="00AB53CC" w:rsidP="00AB53CC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 xml:space="preserve">Öğrencinin Adı : </w:t>
            </w:r>
            <w:r w:rsidR="00B46641" w:rsidRPr="00A017B6">
              <w:rPr>
                <w:b/>
                <w:sz w:val="20"/>
                <w:szCs w:val="20"/>
              </w:rPr>
              <w:t>Gülşah AKMAN</w:t>
            </w:r>
          </w:p>
        </w:tc>
      </w:tr>
      <w:tr w:rsidR="00AB53CC" w:rsidRPr="00AB53CC" w:rsidTr="00FF5D64">
        <w:tc>
          <w:tcPr>
            <w:tcW w:w="58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3CC" w:rsidRPr="00AB53CC" w:rsidRDefault="00AB53CC" w:rsidP="00AB53CC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Önceki Programdan Aldığı İntibakı Yapılan Ders</w:t>
            </w:r>
          </w:p>
        </w:tc>
        <w:tc>
          <w:tcPr>
            <w:tcW w:w="43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53CC" w:rsidRPr="00AB53CC" w:rsidRDefault="00AB53CC" w:rsidP="00AB53CC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Anabilim Dalından Muaf Olacağı Ders</w:t>
            </w:r>
          </w:p>
        </w:tc>
      </w:tr>
      <w:tr w:rsidR="00311C81" w:rsidRPr="00AB53CC" w:rsidTr="00810695"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C81" w:rsidRPr="00AB53CC" w:rsidRDefault="00311C81" w:rsidP="00C033A6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C81" w:rsidRPr="00AB53CC" w:rsidRDefault="00311C81" w:rsidP="00AB53CC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Kredisi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C81" w:rsidRPr="00AB53CC" w:rsidRDefault="00311C81" w:rsidP="00AB53CC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Harf Karşılığı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C81" w:rsidRPr="00AB53CC" w:rsidRDefault="00311C81" w:rsidP="00AB53CC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C81" w:rsidRPr="00AB53CC" w:rsidRDefault="00311C81" w:rsidP="00AB53CC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C81" w:rsidRPr="00AB53CC" w:rsidRDefault="00311C81" w:rsidP="00AB53CC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Durumu</w:t>
            </w:r>
          </w:p>
        </w:tc>
      </w:tr>
      <w:tr w:rsidR="00311C81" w:rsidRPr="00AB53CC" w:rsidTr="00FC0399"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C81" w:rsidRPr="00AB53CC" w:rsidRDefault="00311C81" w:rsidP="00A8190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Cerrahi Hast. Hemşireliği 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C81" w:rsidRPr="00AB53CC" w:rsidRDefault="00311C81" w:rsidP="00EE48DA">
            <w:pPr>
              <w:spacing w:before="100" w:beforeAutospacing="1" w:after="100" w:afterAutospacing="1"/>
            </w:pPr>
            <w:r>
              <w:rPr>
                <w:sz w:val="18"/>
                <w:szCs w:val="18"/>
              </w:rPr>
              <w:t>2</w:t>
            </w:r>
            <w:r w:rsidRPr="00AB53CC">
              <w:rPr>
                <w:sz w:val="18"/>
                <w:szCs w:val="18"/>
              </w:rPr>
              <w:t>+0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C81" w:rsidRPr="00AB53CC" w:rsidRDefault="00311C81" w:rsidP="00AB53CC">
            <w:pPr>
              <w:spacing w:before="100" w:beforeAutospacing="1" w:after="100" w:afterAutospacing="1"/>
            </w:pPr>
            <w:r>
              <w:rPr>
                <w:sz w:val="18"/>
                <w:szCs w:val="18"/>
              </w:rPr>
              <w:t>AA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C81" w:rsidRPr="003F70AB" w:rsidRDefault="00311C81" w:rsidP="00AB53C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F70AB">
              <w:rPr>
                <w:sz w:val="20"/>
                <w:szCs w:val="20"/>
              </w:rPr>
              <w:t>HMS507</w:t>
            </w:r>
          </w:p>
        </w:tc>
        <w:tc>
          <w:tcPr>
            <w:tcW w:w="229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C81" w:rsidRPr="00AB53CC" w:rsidRDefault="00311C81" w:rsidP="00AB53CC">
            <w:pPr>
              <w:spacing w:before="100" w:beforeAutospacing="1" w:after="100" w:afterAutospacing="1"/>
            </w:pPr>
            <w:r>
              <w:rPr>
                <w:sz w:val="18"/>
                <w:szCs w:val="18"/>
              </w:rPr>
              <w:t>Cerrahi Hast. Hemş. I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C81" w:rsidRPr="00AB53CC" w:rsidRDefault="00311C81" w:rsidP="00AB53CC">
            <w:pPr>
              <w:spacing w:before="100" w:beforeAutospacing="1" w:after="100" w:afterAutospacing="1"/>
            </w:pPr>
            <w:r w:rsidRPr="00AB53CC">
              <w:rPr>
                <w:sz w:val="18"/>
                <w:szCs w:val="18"/>
              </w:rPr>
              <w:t>Muaf</w:t>
            </w:r>
          </w:p>
        </w:tc>
      </w:tr>
      <w:tr w:rsidR="00311C81" w:rsidRPr="00AB53CC" w:rsidTr="00E120B2"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C81" w:rsidRPr="00EE48DA" w:rsidRDefault="00311C81" w:rsidP="002E06E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Cerrahi Hemş. Uygulama 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C81" w:rsidRPr="00EE48DA" w:rsidRDefault="00311C81" w:rsidP="002E06E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3+0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C81" w:rsidRPr="00EE48DA" w:rsidRDefault="00311C81" w:rsidP="002E06E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C81" w:rsidRPr="00EE48DA" w:rsidRDefault="00311C81" w:rsidP="002E06E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29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C81" w:rsidRPr="00EE48DA" w:rsidRDefault="00311C81" w:rsidP="002E06E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C81" w:rsidRPr="00EE48DA" w:rsidRDefault="00311C81" w:rsidP="002E06E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311C81" w:rsidRPr="00EE48DA" w:rsidTr="00201672"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C81" w:rsidRPr="00EE48DA" w:rsidRDefault="00311C81" w:rsidP="002E06E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Ameliyathane Hemş. 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C81" w:rsidRPr="00EE48DA" w:rsidRDefault="00311C81" w:rsidP="002E06E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3+0</w:t>
            </w: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C81" w:rsidRPr="00EE48DA" w:rsidRDefault="00311C81" w:rsidP="002E06E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C81" w:rsidRPr="00EE48DA" w:rsidRDefault="00311C81" w:rsidP="002E06E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2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C81" w:rsidRPr="00EE48DA" w:rsidRDefault="00311C81" w:rsidP="002E06E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96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1C81" w:rsidRPr="00EE48DA" w:rsidRDefault="00311C81" w:rsidP="002E06E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</w:tbl>
    <w:p w:rsidR="00CA1AC1" w:rsidRPr="0021799D" w:rsidRDefault="00CA1AC1" w:rsidP="00006C31">
      <w:pPr>
        <w:jc w:val="both"/>
        <w:rPr>
          <w:sz w:val="20"/>
          <w:szCs w:val="20"/>
        </w:rPr>
      </w:pPr>
    </w:p>
    <w:p w:rsidR="007E1389" w:rsidRDefault="00987891" w:rsidP="00586634">
      <w:pPr>
        <w:jc w:val="both"/>
        <w:rPr>
          <w:sz w:val="20"/>
          <w:szCs w:val="20"/>
        </w:rPr>
      </w:pPr>
      <w:r w:rsidRPr="008A6581">
        <w:rPr>
          <w:b/>
          <w:sz w:val="20"/>
          <w:szCs w:val="20"/>
        </w:rPr>
        <w:t>0</w:t>
      </w:r>
      <w:r w:rsidR="00C041F7" w:rsidRPr="008A6581">
        <w:rPr>
          <w:b/>
          <w:sz w:val="20"/>
          <w:szCs w:val="20"/>
        </w:rPr>
        <w:t>2</w:t>
      </w:r>
      <w:r w:rsidRPr="008A6581">
        <w:rPr>
          <w:b/>
          <w:sz w:val="20"/>
          <w:szCs w:val="20"/>
        </w:rPr>
        <w:t>-</w:t>
      </w:r>
      <w:r w:rsidR="00CF66B3" w:rsidRPr="008A6581">
        <w:rPr>
          <w:sz w:val="20"/>
          <w:szCs w:val="20"/>
        </w:rPr>
        <w:t xml:space="preserve"> </w:t>
      </w:r>
      <w:r w:rsidR="007E1389" w:rsidRPr="00987891">
        <w:rPr>
          <w:sz w:val="20"/>
          <w:szCs w:val="20"/>
        </w:rPr>
        <w:t>Hemşirelik EABD</w:t>
      </w:r>
      <w:r w:rsidR="007E1389">
        <w:rPr>
          <w:sz w:val="20"/>
          <w:szCs w:val="20"/>
        </w:rPr>
        <w:t xml:space="preserve"> Başkanlığının 16/09/2013 tarih ve 302.08/96 sayılı yazısı ve ekleri okundu.</w:t>
      </w:r>
    </w:p>
    <w:p w:rsidR="007E1389" w:rsidRDefault="007E1389" w:rsidP="00586634">
      <w:pPr>
        <w:jc w:val="both"/>
        <w:rPr>
          <w:sz w:val="20"/>
          <w:szCs w:val="20"/>
        </w:rPr>
      </w:pPr>
    </w:p>
    <w:p w:rsidR="00CF66B3" w:rsidRPr="008A6581" w:rsidRDefault="007E1389" w:rsidP="00586634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</w:t>
      </w:r>
      <w:r w:rsidRPr="00987891">
        <w:rPr>
          <w:sz w:val="20"/>
          <w:szCs w:val="20"/>
        </w:rPr>
        <w:t xml:space="preserve"> </w:t>
      </w:r>
      <w:r w:rsidR="00682CEB">
        <w:rPr>
          <w:sz w:val="20"/>
          <w:szCs w:val="20"/>
        </w:rPr>
        <w:t xml:space="preserve">Sakarya Üniversitesi Lisansüstü Eğitim ve Öğretim Yönetmeliğine ilişkin Senato Esasları </w:t>
      </w:r>
      <w:r w:rsidR="00E72B3D">
        <w:rPr>
          <w:sz w:val="20"/>
          <w:szCs w:val="20"/>
        </w:rPr>
        <w:t>M</w:t>
      </w:r>
      <w:r w:rsidR="00682CEB">
        <w:rPr>
          <w:sz w:val="20"/>
          <w:szCs w:val="20"/>
        </w:rPr>
        <w:t>adde 11/c</w:t>
      </w:r>
      <w:r w:rsidR="00D61F19">
        <w:rPr>
          <w:sz w:val="20"/>
          <w:szCs w:val="20"/>
        </w:rPr>
        <w:t xml:space="preserve"> </w:t>
      </w:r>
      <w:r w:rsidR="004E70A6">
        <w:rPr>
          <w:sz w:val="20"/>
          <w:szCs w:val="20"/>
        </w:rPr>
        <w:t xml:space="preserve">(Bir dersin bir yarıyılda açılabilmesi için o derse tezli programlarda; en az “üç” öğrencinin kayıtlı olması gerekir. Bu şartın sağlanamadığı durumlar EABD/EASD başkanlığının talebi ve/veya EYK kararı ile o ders daha az öğrenci ile de açılabilir.) </w:t>
      </w:r>
      <w:r w:rsidR="00682CEB">
        <w:rPr>
          <w:sz w:val="20"/>
          <w:szCs w:val="20"/>
        </w:rPr>
        <w:t xml:space="preserve">uyarınca </w:t>
      </w:r>
      <w:r w:rsidRPr="00987891">
        <w:rPr>
          <w:sz w:val="20"/>
          <w:szCs w:val="20"/>
        </w:rPr>
        <w:t>Hemşirelik EABD</w:t>
      </w:r>
      <w:r>
        <w:rPr>
          <w:sz w:val="20"/>
          <w:szCs w:val="20"/>
        </w:rPr>
        <w:t xml:space="preserve"> </w:t>
      </w:r>
      <w:r w:rsidRPr="00987891">
        <w:rPr>
          <w:sz w:val="20"/>
          <w:szCs w:val="20"/>
        </w:rPr>
        <w:t xml:space="preserve">Yüksek Lisans </w:t>
      </w:r>
      <w:r w:rsidR="00835DF8">
        <w:rPr>
          <w:sz w:val="20"/>
          <w:szCs w:val="20"/>
        </w:rPr>
        <w:t>programı</w:t>
      </w:r>
      <w:r w:rsidR="00A370E9">
        <w:rPr>
          <w:sz w:val="20"/>
          <w:szCs w:val="20"/>
        </w:rPr>
        <w:t xml:space="preserve"> 2013-2014 Eğitim Öğretim yılı Güz Yarıyılında aşağıda adları yazılı olan derslerin açılmasının uygun olduğuna</w:t>
      </w:r>
      <w:r w:rsidR="00CF66B3" w:rsidRPr="008A6581">
        <w:rPr>
          <w:sz w:val="20"/>
          <w:szCs w:val="20"/>
        </w:rPr>
        <w:t xml:space="preserve"> oy birliği ile karar verildi.</w:t>
      </w:r>
    </w:p>
    <w:p w:rsidR="00CF66B3" w:rsidRPr="008A6581" w:rsidRDefault="00CF66B3" w:rsidP="00CF66B3">
      <w:pPr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8"/>
        <w:gridCol w:w="3964"/>
        <w:gridCol w:w="1784"/>
      </w:tblGrid>
      <w:tr w:rsidR="009B424D" w:rsidTr="00D27E89">
        <w:tc>
          <w:tcPr>
            <w:tcW w:w="1448" w:type="dxa"/>
          </w:tcPr>
          <w:p w:rsidR="009B424D" w:rsidRPr="00E7757C" w:rsidRDefault="009B424D" w:rsidP="00987891">
            <w:pPr>
              <w:jc w:val="both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964" w:type="dxa"/>
          </w:tcPr>
          <w:p w:rsidR="009B424D" w:rsidRPr="00E7757C" w:rsidRDefault="009B424D" w:rsidP="00987891">
            <w:pPr>
              <w:jc w:val="both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784" w:type="dxa"/>
          </w:tcPr>
          <w:p w:rsidR="009B424D" w:rsidRPr="00E7757C" w:rsidRDefault="009B424D" w:rsidP="0098789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sayısı</w:t>
            </w:r>
          </w:p>
        </w:tc>
      </w:tr>
      <w:tr w:rsidR="009B424D" w:rsidTr="00D27E89">
        <w:tc>
          <w:tcPr>
            <w:tcW w:w="1448" w:type="dxa"/>
          </w:tcPr>
          <w:p w:rsidR="009B424D" w:rsidRDefault="009B424D" w:rsidP="009878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613</w:t>
            </w:r>
          </w:p>
        </w:tc>
        <w:tc>
          <w:tcPr>
            <w:tcW w:w="3964" w:type="dxa"/>
          </w:tcPr>
          <w:p w:rsidR="009B424D" w:rsidRDefault="009B424D" w:rsidP="00EC2B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Çocuk Sağlığı ve Hastalıkları Hemşireliği I</w:t>
            </w:r>
          </w:p>
        </w:tc>
        <w:tc>
          <w:tcPr>
            <w:tcW w:w="1784" w:type="dxa"/>
          </w:tcPr>
          <w:p w:rsidR="009B424D" w:rsidRDefault="009B424D" w:rsidP="00EC2B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424D" w:rsidTr="00D27E89">
        <w:tc>
          <w:tcPr>
            <w:tcW w:w="1448" w:type="dxa"/>
          </w:tcPr>
          <w:p w:rsidR="009B424D" w:rsidRDefault="009B424D" w:rsidP="009878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615</w:t>
            </w:r>
          </w:p>
        </w:tc>
        <w:tc>
          <w:tcPr>
            <w:tcW w:w="3964" w:type="dxa"/>
          </w:tcPr>
          <w:p w:rsidR="009B424D" w:rsidRDefault="009B424D" w:rsidP="009878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Yenidoğan ve Bakımı</w:t>
            </w:r>
          </w:p>
        </w:tc>
        <w:tc>
          <w:tcPr>
            <w:tcW w:w="1784" w:type="dxa"/>
          </w:tcPr>
          <w:p w:rsidR="009B424D" w:rsidRDefault="009B424D" w:rsidP="009878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424D" w:rsidTr="00D27E89">
        <w:tc>
          <w:tcPr>
            <w:tcW w:w="1448" w:type="dxa"/>
          </w:tcPr>
          <w:p w:rsidR="009B424D" w:rsidRDefault="009B424D" w:rsidP="009878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521</w:t>
            </w:r>
          </w:p>
        </w:tc>
        <w:tc>
          <w:tcPr>
            <w:tcW w:w="3964" w:type="dxa"/>
          </w:tcPr>
          <w:p w:rsidR="009B424D" w:rsidRDefault="009B424D" w:rsidP="009878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Evde Bakım ve Geriatri Hemşireliği</w:t>
            </w:r>
          </w:p>
        </w:tc>
        <w:tc>
          <w:tcPr>
            <w:tcW w:w="1784" w:type="dxa"/>
          </w:tcPr>
          <w:p w:rsidR="009B424D" w:rsidRDefault="009B424D" w:rsidP="009878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CF66B3" w:rsidRDefault="00CF66B3" w:rsidP="00987891">
      <w:pPr>
        <w:jc w:val="both"/>
        <w:rPr>
          <w:sz w:val="20"/>
          <w:szCs w:val="20"/>
        </w:rPr>
      </w:pPr>
    </w:p>
    <w:p w:rsidR="00CE7B74" w:rsidRDefault="00CF66B3" w:rsidP="00987891">
      <w:pPr>
        <w:jc w:val="both"/>
        <w:rPr>
          <w:sz w:val="20"/>
          <w:szCs w:val="20"/>
        </w:rPr>
      </w:pPr>
      <w:r w:rsidRPr="003B23C1">
        <w:rPr>
          <w:b/>
          <w:sz w:val="20"/>
          <w:szCs w:val="20"/>
        </w:rPr>
        <w:t>03-</w:t>
      </w:r>
      <w:r w:rsidR="00CE7B74">
        <w:rPr>
          <w:sz w:val="20"/>
          <w:szCs w:val="20"/>
        </w:rPr>
        <w:t>SAÜ Tıp Fakültesi Tıbbi Farmakoloji Anabilim Dalı Başkanlığının 05/09/2013 tarih ve 3 sayılı yazısı ve ekleri okundu.</w:t>
      </w:r>
    </w:p>
    <w:p w:rsidR="00CE7B74" w:rsidRDefault="00CE7B74" w:rsidP="00987891">
      <w:pPr>
        <w:jc w:val="both"/>
        <w:rPr>
          <w:sz w:val="20"/>
          <w:szCs w:val="20"/>
        </w:rPr>
      </w:pPr>
    </w:p>
    <w:p w:rsidR="00CE7B74" w:rsidRDefault="00CE7B74" w:rsidP="0098789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1D21BA">
        <w:rPr>
          <w:sz w:val="20"/>
          <w:szCs w:val="20"/>
        </w:rPr>
        <w:t xml:space="preserve">Rize </w:t>
      </w:r>
      <w:r w:rsidR="00BE47EA">
        <w:rPr>
          <w:sz w:val="20"/>
          <w:szCs w:val="20"/>
        </w:rPr>
        <w:t>Recep Tayyip Erdoğan Üniversitesi senatosunun</w:t>
      </w:r>
      <w:r w:rsidR="00142F50">
        <w:rPr>
          <w:sz w:val="20"/>
          <w:szCs w:val="20"/>
        </w:rPr>
        <w:t xml:space="preserve"> 08/07/2013 tarih 70/25 maddesinde a</w:t>
      </w:r>
      <w:r w:rsidR="00BE47EA">
        <w:rPr>
          <w:sz w:val="20"/>
          <w:szCs w:val="20"/>
        </w:rPr>
        <w:t>l</w:t>
      </w:r>
      <w:r w:rsidR="00142F50">
        <w:rPr>
          <w:sz w:val="20"/>
          <w:szCs w:val="20"/>
        </w:rPr>
        <w:t>mış olduğu</w:t>
      </w:r>
      <w:r w:rsidR="00BE47EA">
        <w:rPr>
          <w:sz w:val="20"/>
          <w:szCs w:val="20"/>
        </w:rPr>
        <w:t xml:space="preserve"> karar</w:t>
      </w:r>
      <w:r w:rsidR="00142F50">
        <w:rPr>
          <w:sz w:val="20"/>
          <w:szCs w:val="20"/>
        </w:rPr>
        <w:t xml:space="preserve"> </w:t>
      </w:r>
      <w:r w:rsidR="00BE47EA">
        <w:rPr>
          <w:sz w:val="20"/>
          <w:szCs w:val="20"/>
        </w:rPr>
        <w:t>doğrultusunda</w:t>
      </w:r>
      <w:r w:rsidR="00142F50">
        <w:rPr>
          <w:sz w:val="20"/>
          <w:szCs w:val="20"/>
        </w:rPr>
        <w:t xml:space="preserve"> ve yürütücülüğünü kendilerinin </w:t>
      </w:r>
      <w:r w:rsidR="005F7638">
        <w:rPr>
          <w:sz w:val="20"/>
          <w:szCs w:val="20"/>
        </w:rPr>
        <w:t>yapacağı</w:t>
      </w:r>
      <w:r w:rsidR="00BE47EA">
        <w:rPr>
          <w:sz w:val="20"/>
          <w:szCs w:val="20"/>
        </w:rPr>
        <w:t xml:space="preserve"> </w:t>
      </w:r>
      <w:r>
        <w:rPr>
          <w:sz w:val="20"/>
          <w:szCs w:val="20"/>
        </w:rPr>
        <w:t>Üniversitelerarası İşbirliği Programı</w:t>
      </w:r>
      <w:r w:rsidR="00BE47EA">
        <w:rPr>
          <w:sz w:val="20"/>
          <w:szCs w:val="20"/>
        </w:rPr>
        <w:t xml:space="preserve"> (ÜNİP)</w:t>
      </w:r>
      <w:r>
        <w:rPr>
          <w:sz w:val="20"/>
          <w:szCs w:val="20"/>
        </w:rPr>
        <w:t xml:space="preserve"> kapsamında</w:t>
      </w:r>
      <w:r w:rsidR="00A765C0">
        <w:rPr>
          <w:sz w:val="20"/>
          <w:szCs w:val="20"/>
        </w:rPr>
        <w:t>; Enstitümüz Tıbbi Farmakoloji Anabilim Dalı Başkanlığının uygun görüşü</w:t>
      </w:r>
      <w:r w:rsidR="001D14AE">
        <w:rPr>
          <w:sz w:val="20"/>
          <w:szCs w:val="20"/>
        </w:rPr>
        <w:t>ne istinaden</w:t>
      </w:r>
      <w:r w:rsidR="00A765C0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Recep Tayyip Erdoğan Üniversitesi Sağlık Bilimleri Enstitüsü Tıbbi Farmakoloji Anabilim Dalı </w:t>
      </w:r>
      <w:r w:rsidR="003F70AB">
        <w:rPr>
          <w:sz w:val="20"/>
          <w:szCs w:val="20"/>
        </w:rPr>
        <w:t xml:space="preserve">ile </w:t>
      </w:r>
      <w:r>
        <w:rPr>
          <w:sz w:val="20"/>
          <w:szCs w:val="20"/>
        </w:rPr>
        <w:t>Sakarya Üniversitesi Sağlık Bilimleri Enstitüsü Tıbbi Farmakoloji Anabilim Dalı</w:t>
      </w:r>
      <w:r w:rsidR="001D14AE">
        <w:rPr>
          <w:sz w:val="20"/>
          <w:szCs w:val="20"/>
        </w:rPr>
        <w:t xml:space="preserve"> Başkanlığı arasında </w:t>
      </w:r>
      <w:r>
        <w:rPr>
          <w:sz w:val="20"/>
          <w:szCs w:val="20"/>
        </w:rPr>
        <w:t>ortak Lisanüstü Eğitim Programı açılması</w:t>
      </w:r>
      <w:r w:rsidR="005E326D">
        <w:rPr>
          <w:sz w:val="20"/>
          <w:szCs w:val="20"/>
        </w:rPr>
        <w:t xml:space="preserve"> taleplerinin</w:t>
      </w:r>
      <w:r w:rsidR="001D21B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uygun olduğuna ve konunun Rektörlük Makamına arzına </w:t>
      </w:r>
      <w:r w:rsidR="003F70AB">
        <w:rPr>
          <w:sz w:val="20"/>
          <w:szCs w:val="20"/>
        </w:rPr>
        <w:t>oy birliği</w:t>
      </w:r>
      <w:r w:rsidR="001D14AE">
        <w:rPr>
          <w:sz w:val="20"/>
          <w:szCs w:val="20"/>
        </w:rPr>
        <w:t>yle</w:t>
      </w:r>
      <w:r w:rsidR="006130DC">
        <w:rPr>
          <w:sz w:val="20"/>
          <w:szCs w:val="20"/>
        </w:rPr>
        <w:t xml:space="preserve"> </w:t>
      </w:r>
      <w:r w:rsidR="003F70AB">
        <w:rPr>
          <w:sz w:val="20"/>
          <w:szCs w:val="20"/>
        </w:rPr>
        <w:t xml:space="preserve">karar verildi </w:t>
      </w:r>
      <w:r>
        <w:rPr>
          <w:sz w:val="20"/>
          <w:szCs w:val="20"/>
        </w:rPr>
        <w:t>.</w:t>
      </w:r>
    </w:p>
    <w:p w:rsidR="00A765C0" w:rsidRDefault="00A765C0" w:rsidP="00987891">
      <w:pPr>
        <w:jc w:val="both"/>
        <w:rPr>
          <w:sz w:val="20"/>
          <w:szCs w:val="20"/>
        </w:rPr>
      </w:pPr>
    </w:p>
    <w:p w:rsidR="00D27E89" w:rsidRDefault="00D27E89" w:rsidP="00987891">
      <w:pPr>
        <w:jc w:val="both"/>
        <w:rPr>
          <w:sz w:val="20"/>
          <w:szCs w:val="20"/>
        </w:rPr>
      </w:pPr>
    </w:p>
    <w:p w:rsidR="00CE7B74" w:rsidRDefault="004E14A8" w:rsidP="00987891">
      <w:pPr>
        <w:jc w:val="both"/>
        <w:rPr>
          <w:sz w:val="20"/>
          <w:szCs w:val="20"/>
        </w:rPr>
      </w:pPr>
      <w:r w:rsidRPr="00DF05AF">
        <w:rPr>
          <w:b/>
          <w:sz w:val="20"/>
          <w:szCs w:val="20"/>
        </w:rPr>
        <w:lastRenderedPageBreak/>
        <w:t>04</w:t>
      </w:r>
      <w:r>
        <w:rPr>
          <w:sz w:val="20"/>
          <w:szCs w:val="20"/>
        </w:rPr>
        <w:t>-Elvan SAĞLAM’ım 05/09/2013 tarihli dilekçesi okundu.</w:t>
      </w:r>
    </w:p>
    <w:p w:rsidR="00CE7B74" w:rsidRDefault="00CE7B74" w:rsidP="00987891">
      <w:pPr>
        <w:jc w:val="both"/>
        <w:rPr>
          <w:sz w:val="20"/>
          <w:szCs w:val="20"/>
        </w:rPr>
      </w:pPr>
    </w:p>
    <w:p w:rsidR="004E14A8" w:rsidRDefault="004E14A8" w:rsidP="00987891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</w:t>
      </w:r>
      <w:r w:rsidR="00A70400">
        <w:rPr>
          <w:sz w:val="20"/>
          <w:szCs w:val="20"/>
        </w:rPr>
        <w:t xml:space="preserve"> </w:t>
      </w:r>
      <w:r>
        <w:rPr>
          <w:sz w:val="20"/>
          <w:szCs w:val="20"/>
        </w:rPr>
        <w:t>Enstitümüz Hemşirelik EABD 1240D01051 numaralı öğrencisi Elvan SAĞLAM’ın</w:t>
      </w:r>
      <w:r w:rsidR="0030252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302527">
        <w:rPr>
          <w:sz w:val="20"/>
          <w:szCs w:val="20"/>
        </w:rPr>
        <w:t>Sakarya Üniversitesi Lisansüstü Eğitim ve Öğretim Yönetmeliğine İlişkin Senato Esasları 15.madde uyarınca</w:t>
      </w:r>
      <w:r w:rsidR="009F1B0C">
        <w:rPr>
          <w:sz w:val="20"/>
          <w:szCs w:val="20"/>
        </w:rPr>
        <w:t xml:space="preserve"> 2013-2014 Eğitim öğretim yılı Güz yarıyılında kaydının donduru</w:t>
      </w:r>
      <w:r w:rsidR="00DA723D">
        <w:rPr>
          <w:sz w:val="20"/>
          <w:szCs w:val="20"/>
        </w:rPr>
        <w:t>l</w:t>
      </w:r>
      <w:r w:rsidR="009F1B0C">
        <w:rPr>
          <w:sz w:val="20"/>
          <w:szCs w:val="20"/>
        </w:rPr>
        <w:t xml:space="preserve">masının uygun olduğuna oy çokluğuyla karar verildi. </w:t>
      </w:r>
    </w:p>
    <w:p w:rsidR="00067710" w:rsidRDefault="00067710" w:rsidP="00987891">
      <w:pPr>
        <w:jc w:val="both"/>
        <w:rPr>
          <w:sz w:val="20"/>
          <w:szCs w:val="20"/>
        </w:rPr>
      </w:pPr>
    </w:p>
    <w:p w:rsidR="00AC105F" w:rsidRPr="00067710" w:rsidRDefault="00AC105F" w:rsidP="00987891">
      <w:pPr>
        <w:jc w:val="both"/>
        <w:rPr>
          <w:sz w:val="20"/>
          <w:szCs w:val="20"/>
        </w:rPr>
      </w:pPr>
      <w:r w:rsidRPr="00067710">
        <w:rPr>
          <w:b/>
          <w:sz w:val="20"/>
          <w:szCs w:val="20"/>
        </w:rPr>
        <w:t>05-</w:t>
      </w:r>
      <w:r w:rsidR="009E0961" w:rsidRPr="00067710">
        <w:rPr>
          <w:sz w:val="20"/>
          <w:szCs w:val="20"/>
        </w:rPr>
        <w:t>Arş. Gör. Serap ÇETİNKAYA’nın 14/09/2013 tarihli dilekçesi okundu.</w:t>
      </w:r>
    </w:p>
    <w:p w:rsidR="00067710" w:rsidRPr="00067710" w:rsidRDefault="00067710" w:rsidP="00987891">
      <w:pPr>
        <w:jc w:val="both"/>
        <w:rPr>
          <w:sz w:val="20"/>
          <w:szCs w:val="20"/>
        </w:rPr>
      </w:pPr>
    </w:p>
    <w:p w:rsidR="009E0961" w:rsidRPr="00067710" w:rsidRDefault="009E0961" w:rsidP="00987891">
      <w:pPr>
        <w:jc w:val="both"/>
        <w:rPr>
          <w:sz w:val="20"/>
          <w:szCs w:val="20"/>
        </w:rPr>
      </w:pPr>
      <w:r w:rsidRPr="00067710">
        <w:rPr>
          <w:sz w:val="20"/>
          <w:szCs w:val="20"/>
        </w:rPr>
        <w:t xml:space="preserve">Yapılan görüşmeler sonunda; </w:t>
      </w:r>
      <w:r w:rsidR="00B942C2" w:rsidRPr="00067710">
        <w:rPr>
          <w:sz w:val="20"/>
          <w:szCs w:val="20"/>
        </w:rPr>
        <w:t xml:space="preserve">SAÜ Sağlık </w:t>
      </w:r>
      <w:r w:rsidR="0046240E" w:rsidRPr="00067710">
        <w:rPr>
          <w:sz w:val="20"/>
          <w:szCs w:val="20"/>
        </w:rPr>
        <w:t>Y</w:t>
      </w:r>
      <w:r w:rsidR="00B942C2" w:rsidRPr="00067710">
        <w:rPr>
          <w:sz w:val="20"/>
          <w:szCs w:val="20"/>
        </w:rPr>
        <w:t xml:space="preserve">üksekokulu Hemşirelik Bölümüne ÖYP kapsamında Arş. Gör. olarak atanan Serap ÇETİNKAYA’nın </w:t>
      </w:r>
      <w:r w:rsidR="004057EF" w:rsidRPr="00067710">
        <w:rPr>
          <w:sz w:val="20"/>
          <w:szCs w:val="20"/>
        </w:rPr>
        <w:t>D</w:t>
      </w:r>
      <w:r w:rsidR="00B942C2" w:rsidRPr="00067710">
        <w:rPr>
          <w:sz w:val="20"/>
          <w:szCs w:val="20"/>
        </w:rPr>
        <w:t xml:space="preserve">il eğitimi için Marmara Üniversitesi Yabancı Diller Yüksekokulunda görevlendirilen ve Öğretim Üyesi Yetiştirme Programı Yönetmeliğinin 6.maddesinin 3.cü </w:t>
      </w:r>
      <w:r w:rsidR="00E45E9D" w:rsidRPr="00067710">
        <w:rPr>
          <w:sz w:val="20"/>
          <w:szCs w:val="20"/>
        </w:rPr>
        <w:t>bendinde</w:t>
      </w:r>
      <w:r w:rsidR="00B942C2" w:rsidRPr="00067710">
        <w:rPr>
          <w:sz w:val="20"/>
          <w:szCs w:val="20"/>
        </w:rPr>
        <w:t xml:space="preserve"> </w:t>
      </w:r>
      <w:r w:rsidR="00B942C2" w:rsidRPr="00067710">
        <w:rPr>
          <w:b/>
          <w:sz w:val="20"/>
          <w:szCs w:val="20"/>
        </w:rPr>
        <w:t xml:space="preserve">“ÖYP araştırma görevlilerinin yurtiçi yabancı dil eğitimine katılmaları ve devam etmeleri </w:t>
      </w:r>
      <w:r w:rsidR="006F08C9" w:rsidRPr="00067710">
        <w:rPr>
          <w:b/>
          <w:sz w:val="20"/>
          <w:szCs w:val="20"/>
        </w:rPr>
        <w:t>z</w:t>
      </w:r>
      <w:r w:rsidR="00B942C2" w:rsidRPr="00067710">
        <w:rPr>
          <w:b/>
          <w:sz w:val="20"/>
          <w:szCs w:val="20"/>
        </w:rPr>
        <w:t>orunludur. Dil eğitimine katılmayanların veya yeterli dil puanı almış olsalar dahi dil eğitimine devam etmeyenlerin kadro ile ilişikleri kesilir”</w:t>
      </w:r>
      <w:r w:rsidR="00B942C2" w:rsidRPr="00067710">
        <w:rPr>
          <w:sz w:val="20"/>
          <w:szCs w:val="20"/>
        </w:rPr>
        <w:t xml:space="preserve"> maddesi gereğince</w:t>
      </w:r>
      <w:r w:rsidR="00E45E9D" w:rsidRPr="00067710">
        <w:rPr>
          <w:sz w:val="20"/>
          <w:szCs w:val="20"/>
        </w:rPr>
        <w:t xml:space="preserve"> 2013-2014 Eğitim Öğretim yılı Güz yarı</w:t>
      </w:r>
      <w:r w:rsidR="00AB7A8B" w:rsidRPr="00067710">
        <w:rPr>
          <w:sz w:val="20"/>
          <w:szCs w:val="20"/>
        </w:rPr>
        <w:t>yı</w:t>
      </w:r>
      <w:r w:rsidR="00E45E9D" w:rsidRPr="00067710">
        <w:rPr>
          <w:sz w:val="20"/>
          <w:szCs w:val="20"/>
        </w:rPr>
        <w:t xml:space="preserve">lı Enstitümüz Hemşirelik Anabilim dalı yüksek lisans programına kaydının </w:t>
      </w:r>
      <w:r w:rsidR="004057EF" w:rsidRPr="00067710">
        <w:rPr>
          <w:sz w:val="20"/>
          <w:szCs w:val="20"/>
        </w:rPr>
        <w:t>yap</w:t>
      </w:r>
      <w:r w:rsidR="00E45E9D" w:rsidRPr="00067710">
        <w:rPr>
          <w:sz w:val="20"/>
          <w:szCs w:val="20"/>
        </w:rPr>
        <w:t>ıl</w:t>
      </w:r>
      <w:r w:rsidR="004057EF" w:rsidRPr="00067710">
        <w:rPr>
          <w:sz w:val="20"/>
          <w:szCs w:val="20"/>
        </w:rPr>
        <w:t>ma</w:t>
      </w:r>
      <w:r w:rsidR="00E45E9D" w:rsidRPr="00067710">
        <w:rPr>
          <w:sz w:val="20"/>
          <w:szCs w:val="20"/>
        </w:rPr>
        <w:t>sı</w:t>
      </w:r>
      <w:r w:rsidR="00063EA2">
        <w:rPr>
          <w:sz w:val="20"/>
          <w:szCs w:val="20"/>
        </w:rPr>
        <w:t xml:space="preserve"> isteğinin</w:t>
      </w:r>
      <w:r w:rsidR="004057EF" w:rsidRPr="00067710">
        <w:rPr>
          <w:sz w:val="20"/>
          <w:szCs w:val="20"/>
        </w:rPr>
        <w:t xml:space="preserve"> uygun olup olmadığı hakkında Öğretim Üyesi Yetiştirme Programı (Ö</w:t>
      </w:r>
      <w:r w:rsidR="00063EA2">
        <w:rPr>
          <w:sz w:val="20"/>
          <w:szCs w:val="20"/>
        </w:rPr>
        <w:t>YP</w:t>
      </w:r>
      <w:r w:rsidR="004057EF" w:rsidRPr="00067710">
        <w:rPr>
          <w:sz w:val="20"/>
          <w:szCs w:val="20"/>
        </w:rPr>
        <w:t>) Kurum Koordinasyon Kurulu</w:t>
      </w:r>
      <w:r w:rsidR="00821DA1">
        <w:rPr>
          <w:sz w:val="20"/>
          <w:szCs w:val="20"/>
        </w:rPr>
        <w:t>’</w:t>
      </w:r>
      <w:r w:rsidR="004057EF" w:rsidRPr="00067710">
        <w:rPr>
          <w:sz w:val="20"/>
          <w:szCs w:val="20"/>
        </w:rPr>
        <w:t>n</w:t>
      </w:r>
      <w:r w:rsidR="002B0D26" w:rsidRPr="00067710">
        <w:rPr>
          <w:sz w:val="20"/>
          <w:szCs w:val="20"/>
        </w:rPr>
        <w:t>da</w:t>
      </w:r>
      <w:r w:rsidR="004057EF" w:rsidRPr="00067710">
        <w:rPr>
          <w:sz w:val="20"/>
          <w:szCs w:val="20"/>
        </w:rPr>
        <w:t>n görüş alınmasına</w:t>
      </w:r>
      <w:r w:rsidR="00DB230D">
        <w:rPr>
          <w:sz w:val="20"/>
          <w:szCs w:val="20"/>
        </w:rPr>
        <w:t xml:space="preserve"> </w:t>
      </w:r>
      <w:r w:rsidR="004057EF" w:rsidRPr="00067710">
        <w:rPr>
          <w:sz w:val="20"/>
          <w:szCs w:val="20"/>
        </w:rPr>
        <w:t>oy birliğiyle karar verildi.</w:t>
      </w:r>
      <w:r w:rsidR="00B942C2" w:rsidRPr="00067710">
        <w:rPr>
          <w:sz w:val="20"/>
          <w:szCs w:val="20"/>
        </w:rPr>
        <w:t xml:space="preserve">    </w:t>
      </w:r>
    </w:p>
    <w:p w:rsidR="00AA3110" w:rsidRPr="00067710" w:rsidRDefault="00AA3110" w:rsidP="00090A9A">
      <w:pPr>
        <w:spacing w:before="100" w:beforeAutospacing="1" w:after="100" w:afterAutospacing="1"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06-</w:t>
      </w:r>
      <w:r>
        <w:rPr>
          <w:sz w:val="20"/>
          <w:szCs w:val="20"/>
        </w:rPr>
        <w:t xml:space="preserve"> </w:t>
      </w:r>
      <w:r w:rsidR="00F6176E">
        <w:rPr>
          <w:sz w:val="20"/>
          <w:szCs w:val="20"/>
        </w:rPr>
        <w:t xml:space="preserve">SAÜ Sağlık Yüksekokulu </w:t>
      </w:r>
      <w:r>
        <w:rPr>
          <w:sz w:val="20"/>
          <w:szCs w:val="20"/>
        </w:rPr>
        <w:t>Hemşirelik EABD Yüksek Lisans Programı öğrencilerinden 1240Y01001 numaralı Ahmet SEVEN’in</w:t>
      </w:r>
      <w:r w:rsidR="00F6176E">
        <w:rPr>
          <w:sz w:val="20"/>
          <w:szCs w:val="20"/>
        </w:rPr>
        <w:t xml:space="preserve"> daha önce 23/05/2013 tarih ve 06/01 nolu Enstitü Yönetim Kurulunda muaf kararı alınan  </w:t>
      </w:r>
      <w:r w:rsidR="00F6176E" w:rsidRPr="00115682">
        <w:rPr>
          <w:b/>
          <w:sz w:val="20"/>
          <w:szCs w:val="20"/>
        </w:rPr>
        <w:t>“</w:t>
      </w:r>
      <w:r w:rsidR="00F6176E" w:rsidRPr="00115682">
        <w:rPr>
          <w:b/>
          <w:sz w:val="20"/>
          <w:szCs w:val="20"/>
          <w:lang w:eastAsia="en-US"/>
        </w:rPr>
        <w:t>HMS505 Acil Bakım Hemşireliği”</w:t>
      </w:r>
      <w:r w:rsidR="00F6176E">
        <w:rPr>
          <w:sz w:val="20"/>
          <w:szCs w:val="20"/>
        </w:rPr>
        <w:t xml:space="preserve"> dersinin iptal edilerek yerine 2013-2014 Eğitim Öğretim yılı Güz yarıyılında seçimlik (AKTS 6)</w:t>
      </w:r>
      <w:r w:rsidR="00090A9A">
        <w:rPr>
          <w:sz w:val="20"/>
          <w:szCs w:val="20"/>
        </w:rPr>
        <w:t xml:space="preserve"> bir ders almasının uygun olduğuna oy birliği ile karar verildi.</w:t>
      </w:r>
      <w:r w:rsidR="00F6176E">
        <w:rPr>
          <w:sz w:val="20"/>
          <w:szCs w:val="20"/>
        </w:rPr>
        <w:t xml:space="preserve"> </w:t>
      </w:r>
    </w:p>
    <w:p w:rsidR="00987891" w:rsidRPr="00067710" w:rsidRDefault="00546A84" w:rsidP="00987891">
      <w:pPr>
        <w:jc w:val="both"/>
        <w:rPr>
          <w:sz w:val="20"/>
          <w:szCs w:val="20"/>
        </w:rPr>
      </w:pPr>
      <w:r w:rsidRPr="00C007BC">
        <w:rPr>
          <w:b/>
          <w:sz w:val="20"/>
          <w:szCs w:val="20"/>
        </w:rPr>
        <w:t>07-</w:t>
      </w:r>
      <w:r w:rsidR="00987891" w:rsidRPr="00067710">
        <w:rPr>
          <w:sz w:val="20"/>
          <w:szCs w:val="20"/>
        </w:rPr>
        <w:t>Gündemde görüşülecek başka madde olmadığından toplantıya son verildi.</w:t>
      </w:r>
    </w:p>
    <w:p w:rsidR="00987891" w:rsidRPr="00067710" w:rsidRDefault="00987891" w:rsidP="00006C31">
      <w:pPr>
        <w:jc w:val="both"/>
        <w:rPr>
          <w:sz w:val="20"/>
          <w:szCs w:val="20"/>
        </w:rPr>
      </w:pPr>
    </w:p>
    <w:p w:rsidR="00191D37" w:rsidRDefault="00191D37" w:rsidP="00006C31">
      <w:pPr>
        <w:jc w:val="both"/>
        <w:rPr>
          <w:sz w:val="20"/>
          <w:szCs w:val="20"/>
        </w:rPr>
      </w:pPr>
    </w:p>
    <w:p w:rsidR="001D01D5" w:rsidRDefault="001D01D5" w:rsidP="00006C31">
      <w:pPr>
        <w:jc w:val="both"/>
        <w:rPr>
          <w:sz w:val="20"/>
          <w:szCs w:val="20"/>
        </w:rPr>
      </w:pPr>
    </w:p>
    <w:p w:rsidR="007C3D78" w:rsidRDefault="007C3D78" w:rsidP="00006C31">
      <w:pPr>
        <w:jc w:val="both"/>
        <w:rPr>
          <w:sz w:val="20"/>
          <w:szCs w:val="20"/>
        </w:rPr>
      </w:pPr>
    </w:p>
    <w:p w:rsidR="001D01D5" w:rsidRDefault="001D01D5" w:rsidP="00006C31">
      <w:pPr>
        <w:jc w:val="both"/>
        <w:rPr>
          <w:sz w:val="20"/>
          <w:szCs w:val="20"/>
        </w:rPr>
      </w:pPr>
    </w:p>
    <w:p w:rsidR="001D01D5" w:rsidRPr="00987891" w:rsidRDefault="001D01D5" w:rsidP="00006C31">
      <w:pPr>
        <w:jc w:val="both"/>
        <w:rPr>
          <w:sz w:val="20"/>
          <w:szCs w:val="20"/>
        </w:rPr>
      </w:pPr>
      <w:bookmarkStart w:id="0" w:name="_GoBack"/>
      <w:bookmarkEnd w:id="0"/>
    </w:p>
    <w:sectPr w:rsidR="001D01D5" w:rsidRPr="00987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56D" w:rsidRDefault="000D756D" w:rsidP="00943341">
      <w:r>
        <w:separator/>
      </w:r>
    </w:p>
  </w:endnote>
  <w:endnote w:type="continuationSeparator" w:id="0">
    <w:p w:rsidR="000D756D" w:rsidRDefault="000D756D" w:rsidP="0094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56D" w:rsidRDefault="000D756D" w:rsidP="00943341">
      <w:r>
        <w:separator/>
      </w:r>
    </w:p>
  </w:footnote>
  <w:footnote w:type="continuationSeparator" w:id="0">
    <w:p w:rsidR="000D756D" w:rsidRDefault="000D756D" w:rsidP="00943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31"/>
    <w:rsid w:val="00000A15"/>
    <w:rsid w:val="00006C31"/>
    <w:rsid w:val="000075CB"/>
    <w:rsid w:val="00024EE7"/>
    <w:rsid w:val="00040F47"/>
    <w:rsid w:val="00063EA2"/>
    <w:rsid w:val="00067710"/>
    <w:rsid w:val="0007254F"/>
    <w:rsid w:val="00072705"/>
    <w:rsid w:val="00090A9A"/>
    <w:rsid w:val="000D756D"/>
    <w:rsid w:val="000E51A8"/>
    <w:rsid w:val="001112E5"/>
    <w:rsid w:val="00112D37"/>
    <w:rsid w:val="00115682"/>
    <w:rsid w:val="00142F50"/>
    <w:rsid w:val="00191D37"/>
    <w:rsid w:val="001A287C"/>
    <w:rsid w:val="001A4839"/>
    <w:rsid w:val="001C0636"/>
    <w:rsid w:val="001D01D5"/>
    <w:rsid w:val="001D07F3"/>
    <w:rsid w:val="001D14AE"/>
    <w:rsid w:val="001D21BA"/>
    <w:rsid w:val="002116A2"/>
    <w:rsid w:val="0021799D"/>
    <w:rsid w:val="002840EF"/>
    <w:rsid w:val="002B0D26"/>
    <w:rsid w:val="002C0744"/>
    <w:rsid w:val="002C2CD9"/>
    <w:rsid w:val="002D1EDF"/>
    <w:rsid w:val="002E07E9"/>
    <w:rsid w:val="00302527"/>
    <w:rsid w:val="00311C81"/>
    <w:rsid w:val="00313BE6"/>
    <w:rsid w:val="00350CD9"/>
    <w:rsid w:val="00366762"/>
    <w:rsid w:val="003B23C1"/>
    <w:rsid w:val="003B66F1"/>
    <w:rsid w:val="003F70AB"/>
    <w:rsid w:val="004038C2"/>
    <w:rsid w:val="004057EF"/>
    <w:rsid w:val="004437C5"/>
    <w:rsid w:val="0046240E"/>
    <w:rsid w:val="00463E35"/>
    <w:rsid w:val="004831FB"/>
    <w:rsid w:val="00490E00"/>
    <w:rsid w:val="004C52D2"/>
    <w:rsid w:val="004D14D9"/>
    <w:rsid w:val="004E14A8"/>
    <w:rsid w:val="004E70A6"/>
    <w:rsid w:val="005100EB"/>
    <w:rsid w:val="00536D4E"/>
    <w:rsid w:val="00543DC7"/>
    <w:rsid w:val="00546A84"/>
    <w:rsid w:val="00566235"/>
    <w:rsid w:val="005734EC"/>
    <w:rsid w:val="005740A0"/>
    <w:rsid w:val="005862C3"/>
    <w:rsid w:val="00586634"/>
    <w:rsid w:val="00586F2D"/>
    <w:rsid w:val="005A5F43"/>
    <w:rsid w:val="005E326D"/>
    <w:rsid w:val="005F7638"/>
    <w:rsid w:val="006130DC"/>
    <w:rsid w:val="00641532"/>
    <w:rsid w:val="00654323"/>
    <w:rsid w:val="006733D0"/>
    <w:rsid w:val="00674863"/>
    <w:rsid w:val="00682CEB"/>
    <w:rsid w:val="006B1530"/>
    <w:rsid w:val="006C1457"/>
    <w:rsid w:val="006F08C9"/>
    <w:rsid w:val="007267BC"/>
    <w:rsid w:val="007404B0"/>
    <w:rsid w:val="00776103"/>
    <w:rsid w:val="007C3D78"/>
    <w:rsid w:val="007E1389"/>
    <w:rsid w:val="007E248B"/>
    <w:rsid w:val="00821DA1"/>
    <w:rsid w:val="00830782"/>
    <w:rsid w:val="00835DF8"/>
    <w:rsid w:val="00837890"/>
    <w:rsid w:val="00842241"/>
    <w:rsid w:val="008422DE"/>
    <w:rsid w:val="00847240"/>
    <w:rsid w:val="00850952"/>
    <w:rsid w:val="00861418"/>
    <w:rsid w:val="008655F6"/>
    <w:rsid w:val="00872A15"/>
    <w:rsid w:val="00875871"/>
    <w:rsid w:val="00876AF2"/>
    <w:rsid w:val="008A3039"/>
    <w:rsid w:val="008A381C"/>
    <w:rsid w:val="008A6581"/>
    <w:rsid w:val="008B176E"/>
    <w:rsid w:val="008C2F6F"/>
    <w:rsid w:val="008E2A6F"/>
    <w:rsid w:val="00916223"/>
    <w:rsid w:val="009233B4"/>
    <w:rsid w:val="00924ED3"/>
    <w:rsid w:val="009317FD"/>
    <w:rsid w:val="00943341"/>
    <w:rsid w:val="00957696"/>
    <w:rsid w:val="0097471A"/>
    <w:rsid w:val="00983320"/>
    <w:rsid w:val="00987891"/>
    <w:rsid w:val="009A069D"/>
    <w:rsid w:val="009A1813"/>
    <w:rsid w:val="009B32A4"/>
    <w:rsid w:val="009B424D"/>
    <w:rsid w:val="009E0961"/>
    <w:rsid w:val="009F0812"/>
    <w:rsid w:val="009F1B0C"/>
    <w:rsid w:val="00A017B6"/>
    <w:rsid w:val="00A1009A"/>
    <w:rsid w:val="00A13369"/>
    <w:rsid w:val="00A143A5"/>
    <w:rsid w:val="00A17E53"/>
    <w:rsid w:val="00A370E9"/>
    <w:rsid w:val="00A412D3"/>
    <w:rsid w:val="00A51389"/>
    <w:rsid w:val="00A6575F"/>
    <w:rsid w:val="00A70400"/>
    <w:rsid w:val="00A765C0"/>
    <w:rsid w:val="00A76E3D"/>
    <w:rsid w:val="00A81902"/>
    <w:rsid w:val="00A96A8F"/>
    <w:rsid w:val="00AA3110"/>
    <w:rsid w:val="00AB53CC"/>
    <w:rsid w:val="00AB5D0B"/>
    <w:rsid w:val="00AB7A8B"/>
    <w:rsid w:val="00AC105F"/>
    <w:rsid w:val="00B46641"/>
    <w:rsid w:val="00B470AA"/>
    <w:rsid w:val="00B942C2"/>
    <w:rsid w:val="00BE47EA"/>
    <w:rsid w:val="00C007BC"/>
    <w:rsid w:val="00C041F7"/>
    <w:rsid w:val="00C2246C"/>
    <w:rsid w:val="00C33D15"/>
    <w:rsid w:val="00C47BEE"/>
    <w:rsid w:val="00C51F69"/>
    <w:rsid w:val="00CA1711"/>
    <w:rsid w:val="00CA1AC1"/>
    <w:rsid w:val="00CE7B74"/>
    <w:rsid w:val="00CF66B3"/>
    <w:rsid w:val="00D27E89"/>
    <w:rsid w:val="00D32D50"/>
    <w:rsid w:val="00D473A0"/>
    <w:rsid w:val="00D5142B"/>
    <w:rsid w:val="00D61F19"/>
    <w:rsid w:val="00D6405E"/>
    <w:rsid w:val="00D82F0C"/>
    <w:rsid w:val="00D910CD"/>
    <w:rsid w:val="00DA723D"/>
    <w:rsid w:val="00DB230D"/>
    <w:rsid w:val="00DB50DD"/>
    <w:rsid w:val="00DF05AF"/>
    <w:rsid w:val="00DF22D6"/>
    <w:rsid w:val="00E32993"/>
    <w:rsid w:val="00E36AE3"/>
    <w:rsid w:val="00E41AFE"/>
    <w:rsid w:val="00E42596"/>
    <w:rsid w:val="00E45E9D"/>
    <w:rsid w:val="00E46254"/>
    <w:rsid w:val="00E540BC"/>
    <w:rsid w:val="00E57AFC"/>
    <w:rsid w:val="00E62A94"/>
    <w:rsid w:val="00E72B3D"/>
    <w:rsid w:val="00E768D0"/>
    <w:rsid w:val="00E7757C"/>
    <w:rsid w:val="00E97750"/>
    <w:rsid w:val="00EC2B8E"/>
    <w:rsid w:val="00EE48DA"/>
    <w:rsid w:val="00F335D2"/>
    <w:rsid w:val="00F6176E"/>
    <w:rsid w:val="00F6188A"/>
    <w:rsid w:val="00FB0712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570BD-FA12-4C51-96E1-00817F75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06C31"/>
    <w:pPr>
      <w:keepNext/>
      <w:outlineLvl w:val="0"/>
    </w:pPr>
    <w:rPr>
      <w:b/>
      <w:bCs/>
      <w:sz w:val="16"/>
    </w:rPr>
  </w:style>
  <w:style w:type="paragraph" w:styleId="Balk4">
    <w:name w:val="heading 4"/>
    <w:basedOn w:val="Normal"/>
    <w:next w:val="Normal"/>
    <w:link w:val="Balk4Char"/>
    <w:qFormat/>
    <w:rsid w:val="00006C31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006C31"/>
    <w:pPr>
      <w:jc w:val="both"/>
    </w:pPr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rsid w:val="00006C31"/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006C31"/>
    <w:rPr>
      <w:rFonts w:ascii="Times New Roman" w:eastAsia="Times New Roman" w:hAnsi="Times New Roman" w:cs="Times New Roman"/>
      <w:b/>
      <w:bCs/>
      <w:sz w:val="16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006C31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C3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33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433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433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433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21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21B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8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5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4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87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9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5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63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14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134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003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555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723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089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304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39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986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316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987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7471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7750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9782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0539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4755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1329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57457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95612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52272-B7B5-4DBB-B703-E9577480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10</cp:revision>
  <cp:lastPrinted>2013-09-25T09:14:00Z</cp:lastPrinted>
  <dcterms:created xsi:type="dcterms:W3CDTF">2013-09-24T07:43:00Z</dcterms:created>
  <dcterms:modified xsi:type="dcterms:W3CDTF">2016-02-24T09:07:00Z</dcterms:modified>
</cp:coreProperties>
</file>