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  <w:bookmarkStart w:id="0" w:name="_GoBack"/>
      <w:bookmarkEnd w:id="0"/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6906D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11</w:t>
            </w:r>
            <w:r w:rsidR="00DE030F">
              <w:rPr>
                <w:b/>
                <w:sz w:val="20"/>
                <w:szCs w:val="20"/>
              </w:rPr>
              <w:t>2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DE030F">
              <w:rPr>
                <w:b/>
                <w:sz w:val="20"/>
                <w:szCs w:val="20"/>
              </w:rPr>
              <w:t>26</w:t>
            </w:r>
            <w:r w:rsidR="006906DB">
              <w:rPr>
                <w:b/>
                <w:sz w:val="20"/>
                <w:szCs w:val="20"/>
              </w:rPr>
              <w:t>.07</w:t>
            </w:r>
            <w:r>
              <w:rPr>
                <w:b/>
                <w:sz w:val="20"/>
                <w:szCs w:val="20"/>
              </w:rPr>
              <w:t>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504265" w:rsidRDefault="00504265" w:rsidP="009D4A7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Murat ÇİLLİ</w:t>
            </w:r>
          </w:p>
          <w:p w:rsidR="00B825FB" w:rsidRPr="008D70E7" w:rsidRDefault="00B825FB" w:rsidP="009D4A7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270632" w:rsidRDefault="00270632" w:rsidP="002706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270632" w:rsidRDefault="00270632" w:rsidP="002706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825FB" w:rsidRDefault="00B825FB" w:rsidP="009D4A72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9D4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270632" w:rsidRPr="00270632" w:rsidRDefault="00270632" w:rsidP="0027063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560EE9" w:rsidRPr="008A07C9" w:rsidRDefault="00560EE9" w:rsidP="00560EE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B825FB" w:rsidRPr="008A07C9" w:rsidRDefault="00B825FB" w:rsidP="00270632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</w:t>
      </w:r>
      <w:r w:rsidR="00E92417">
        <w:rPr>
          <w:sz w:val="20"/>
          <w:szCs w:val="20"/>
        </w:rPr>
        <w:t xml:space="preserve">Dr. </w:t>
      </w:r>
      <w:proofErr w:type="spellStart"/>
      <w:r w:rsidR="00E92417">
        <w:rPr>
          <w:sz w:val="20"/>
          <w:szCs w:val="20"/>
        </w:rPr>
        <w:t>Öğr</w:t>
      </w:r>
      <w:proofErr w:type="spellEnd"/>
      <w:r w:rsidR="00E92417">
        <w:rPr>
          <w:sz w:val="20"/>
          <w:szCs w:val="20"/>
        </w:rPr>
        <w:t xml:space="preserve">. Üyesi Murat ÇİLLİ </w:t>
      </w:r>
      <w:r>
        <w:rPr>
          <w:sz w:val="20"/>
          <w:szCs w:val="20"/>
        </w:rPr>
        <w:t xml:space="preserve">başkanlığında toplanarak gündemdeki maddeleri görüşmüş ve aşağıdaki kararları almıştır. </w:t>
      </w:r>
    </w:p>
    <w:p w:rsidR="005562B7" w:rsidRPr="001C4791" w:rsidRDefault="005562B7" w:rsidP="009D4A72">
      <w:pPr>
        <w:jc w:val="both"/>
        <w:rPr>
          <w:sz w:val="20"/>
          <w:szCs w:val="20"/>
        </w:rPr>
      </w:pPr>
    </w:p>
    <w:p w:rsidR="00516EAC" w:rsidRPr="001C4791" w:rsidRDefault="00560EE9" w:rsidP="00516EAC">
      <w:pPr>
        <w:jc w:val="both"/>
        <w:rPr>
          <w:sz w:val="20"/>
          <w:szCs w:val="20"/>
        </w:rPr>
      </w:pPr>
      <w:r>
        <w:rPr>
          <w:b/>
          <w:sz w:val="20"/>
        </w:rPr>
        <w:t>1</w:t>
      </w:r>
      <w:r w:rsidRPr="00321EA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="00516EAC" w:rsidRPr="001C4791">
        <w:rPr>
          <w:sz w:val="20"/>
          <w:szCs w:val="20"/>
        </w:rPr>
        <w:t>İş Sağlığı ve Güvenli</w:t>
      </w:r>
      <w:r w:rsidR="00516EAC">
        <w:rPr>
          <w:sz w:val="20"/>
          <w:szCs w:val="20"/>
        </w:rPr>
        <w:t>ği EABD Başkanlığının 17.07.2018</w:t>
      </w:r>
      <w:r w:rsidR="00516EAC" w:rsidRPr="001C4791">
        <w:rPr>
          <w:sz w:val="20"/>
          <w:szCs w:val="20"/>
        </w:rPr>
        <w:t xml:space="preserve"> tarihli </w:t>
      </w:r>
      <w:r w:rsidR="00516EAC">
        <w:rPr>
          <w:sz w:val="20"/>
          <w:szCs w:val="20"/>
        </w:rPr>
        <w:t>dilekçesi</w:t>
      </w:r>
      <w:r w:rsidR="00516EAC" w:rsidRPr="001C4791">
        <w:rPr>
          <w:sz w:val="20"/>
          <w:szCs w:val="20"/>
        </w:rPr>
        <w:t xml:space="preserve"> okundu. </w:t>
      </w:r>
    </w:p>
    <w:p w:rsidR="00516EAC" w:rsidRPr="001C4791" w:rsidRDefault="00516EAC" w:rsidP="00516EAC">
      <w:pPr>
        <w:jc w:val="both"/>
        <w:rPr>
          <w:sz w:val="20"/>
          <w:szCs w:val="20"/>
        </w:rPr>
      </w:pPr>
    </w:p>
    <w:p w:rsidR="00516EAC" w:rsidRPr="001C4791" w:rsidRDefault="00516EAC" w:rsidP="00516EAC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516EAC">
        <w:rPr>
          <w:b/>
          <w:sz w:val="20"/>
          <w:szCs w:val="20"/>
        </w:rPr>
        <w:t>SAÜ LEÖY İlişkin Senato Esasları Madde 19/c-6</w:t>
      </w:r>
      <w:r w:rsidRPr="001C4791">
        <w:rPr>
          <w:sz w:val="20"/>
          <w:szCs w:val="20"/>
        </w:rPr>
        <w:t xml:space="preserve"> uyarınca ilgili Anabilim Dalı Başkanlığı uygun görüşü doğrultusunda, </w:t>
      </w:r>
      <w:r>
        <w:rPr>
          <w:sz w:val="20"/>
          <w:szCs w:val="20"/>
        </w:rPr>
        <w:t xml:space="preserve">Tezsiz </w:t>
      </w:r>
      <w:r w:rsidRPr="00516EAC"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 öğren</w:t>
      </w:r>
      <w:r>
        <w:rPr>
          <w:sz w:val="20"/>
          <w:szCs w:val="20"/>
        </w:rPr>
        <w:t>cisinin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bCs/>
          <w:sz w:val="20"/>
          <w:szCs w:val="20"/>
        </w:rPr>
        <w:t>proje danışman değişikliğinin</w:t>
      </w:r>
      <w:r w:rsidRPr="001C4791">
        <w:rPr>
          <w:sz w:val="20"/>
          <w:szCs w:val="20"/>
        </w:rPr>
        <w:t xml:space="preserve"> aşağıdaki şekliyle </w:t>
      </w:r>
      <w:r w:rsidRPr="00516EAC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516EAC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516EAC" w:rsidRPr="001C4791" w:rsidRDefault="00516EAC" w:rsidP="00516EAC">
      <w:pPr>
        <w:jc w:val="both"/>
        <w:rPr>
          <w:sz w:val="20"/>
          <w:szCs w:val="20"/>
        </w:rPr>
      </w:pP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1951"/>
        <w:gridCol w:w="1800"/>
        <w:gridCol w:w="2311"/>
        <w:gridCol w:w="2722"/>
      </w:tblGrid>
      <w:tr w:rsidR="00516EAC" w:rsidRPr="001C4791" w:rsidTr="00390514">
        <w:tc>
          <w:tcPr>
            <w:tcW w:w="8784" w:type="dxa"/>
            <w:gridSpan w:val="4"/>
          </w:tcPr>
          <w:p w:rsidR="00516EAC" w:rsidRPr="001C4791" w:rsidRDefault="00516EAC" w:rsidP="00943EA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516EAC" w:rsidRPr="001C4791" w:rsidTr="00390514">
        <w:tc>
          <w:tcPr>
            <w:tcW w:w="1951" w:type="dxa"/>
          </w:tcPr>
          <w:p w:rsidR="00516EAC" w:rsidRPr="001C4791" w:rsidRDefault="00516EAC" w:rsidP="00943EA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00" w:type="dxa"/>
          </w:tcPr>
          <w:p w:rsidR="00516EAC" w:rsidRPr="001C4791" w:rsidRDefault="00516EAC" w:rsidP="00943EA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311" w:type="dxa"/>
          </w:tcPr>
          <w:p w:rsidR="00516EAC" w:rsidRPr="001C4791" w:rsidRDefault="00516EAC" w:rsidP="00943EA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Proje Danışmanı</w:t>
            </w:r>
          </w:p>
        </w:tc>
        <w:tc>
          <w:tcPr>
            <w:tcW w:w="2722" w:type="dxa"/>
          </w:tcPr>
          <w:p w:rsidR="00516EAC" w:rsidRPr="001C4791" w:rsidRDefault="00516EAC" w:rsidP="00943EA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Proje Danışmanı</w:t>
            </w:r>
          </w:p>
        </w:tc>
      </w:tr>
      <w:tr w:rsidR="00516EAC" w:rsidRPr="001C4791" w:rsidTr="00390514">
        <w:tc>
          <w:tcPr>
            <w:tcW w:w="1951" w:type="dxa"/>
            <w:vAlign w:val="center"/>
          </w:tcPr>
          <w:p w:rsidR="00516EAC" w:rsidRPr="001C4791" w:rsidRDefault="00516EAC" w:rsidP="00943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İLERİ</w:t>
            </w:r>
          </w:p>
        </w:tc>
        <w:tc>
          <w:tcPr>
            <w:tcW w:w="1800" w:type="dxa"/>
            <w:vAlign w:val="center"/>
          </w:tcPr>
          <w:p w:rsidR="00516EAC" w:rsidRPr="001C4791" w:rsidRDefault="00516EAC" w:rsidP="00943EA2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2311" w:type="dxa"/>
            <w:vAlign w:val="center"/>
          </w:tcPr>
          <w:p w:rsidR="00516EAC" w:rsidRPr="001C4791" w:rsidRDefault="00516EAC" w:rsidP="00943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SÖNMEZ</w:t>
            </w:r>
          </w:p>
        </w:tc>
        <w:tc>
          <w:tcPr>
            <w:tcW w:w="2722" w:type="dxa"/>
            <w:vAlign w:val="center"/>
          </w:tcPr>
          <w:p w:rsidR="00516EAC" w:rsidRPr="001C4791" w:rsidRDefault="00516EAC" w:rsidP="00943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Asude ATEŞ</w:t>
            </w:r>
          </w:p>
        </w:tc>
      </w:tr>
    </w:tbl>
    <w:p w:rsidR="00560EE9" w:rsidRDefault="00560EE9" w:rsidP="00516EAC">
      <w:pPr>
        <w:rPr>
          <w:sz w:val="20"/>
        </w:rPr>
      </w:pPr>
    </w:p>
    <w:p w:rsidR="00560EE9" w:rsidRDefault="00560EE9" w:rsidP="009D4A72">
      <w:pPr>
        <w:jc w:val="both"/>
        <w:rPr>
          <w:b/>
          <w:sz w:val="20"/>
          <w:szCs w:val="20"/>
        </w:rPr>
      </w:pPr>
    </w:p>
    <w:p w:rsidR="00DE030F" w:rsidRDefault="00DE030F" w:rsidP="00DE03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2-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2018-2019 Eğitim ve Öğretim Yılı Güz Yarıyılı kesin kayıtları konusu görüşmeye açıldı.</w:t>
      </w:r>
    </w:p>
    <w:p w:rsidR="00DE030F" w:rsidRDefault="00DE030F" w:rsidP="00DE030F">
      <w:pPr>
        <w:jc w:val="both"/>
        <w:rPr>
          <w:sz w:val="20"/>
          <w:szCs w:val="20"/>
        </w:rPr>
      </w:pPr>
    </w:p>
    <w:p w:rsidR="00DE030F" w:rsidRDefault="00DE030F" w:rsidP="00DE03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doktora ve yüksek lisans (tezli), Tıbbi Mikrobiyoloji EABD </w:t>
      </w:r>
      <w:r w:rsidR="00516EAC">
        <w:rPr>
          <w:sz w:val="20"/>
          <w:szCs w:val="20"/>
        </w:rPr>
        <w:t>yüksek lisans (Tezli), T</w:t>
      </w:r>
      <w:r>
        <w:rPr>
          <w:sz w:val="20"/>
          <w:szCs w:val="20"/>
        </w:rPr>
        <w:t xml:space="preserve">ıbbi Mikrobiyoloji EABD </w:t>
      </w:r>
      <w:r w:rsidR="00516EAC">
        <w:rPr>
          <w:sz w:val="20"/>
          <w:szCs w:val="20"/>
        </w:rPr>
        <w:t>K</w:t>
      </w:r>
      <w:r>
        <w:rPr>
          <w:sz w:val="20"/>
          <w:szCs w:val="20"/>
        </w:rPr>
        <w:t xml:space="preserve">an Bankacılığı EBD (Tezli), İş sağlığı ve Güvenliği </w:t>
      </w:r>
      <w:r w:rsidR="00516EA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II. Öğretim </w:t>
      </w:r>
      <w:r w:rsidR="009973FF">
        <w:rPr>
          <w:sz w:val="20"/>
          <w:szCs w:val="20"/>
        </w:rPr>
        <w:t>(T</w:t>
      </w:r>
      <w:r>
        <w:rPr>
          <w:sz w:val="20"/>
          <w:szCs w:val="20"/>
        </w:rPr>
        <w:t>ezsiz</w:t>
      </w:r>
      <w:r w:rsidR="009973FF">
        <w:rPr>
          <w:sz w:val="20"/>
          <w:szCs w:val="20"/>
        </w:rPr>
        <w:t>)</w:t>
      </w:r>
      <w:r>
        <w:rPr>
          <w:sz w:val="20"/>
          <w:szCs w:val="20"/>
        </w:rPr>
        <w:t xml:space="preserve"> yüksek lisans programlarına </w:t>
      </w:r>
      <w:r w:rsidR="00516EAC">
        <w:rPr>
          <w:sz w:val="20"/>
          <w:szCs w:val="20"/>
        </w:rPr>
        <w:t>2018-2019</w:t>
      </w:r>
      <w:r>
        <w:rPr>
          <w:sz w:val="20"/>
          <w:szCs w:val="20"/>
        </w:rPr>
        <w:t xml:space="preserve"> Eğitim Öğretim Yılı </w:t>
      </w:r>
      <w:r w:rsidR="00516EAC">
        <w:rPr>
          <w:sz w:val="20"/>
          <w:szCs w:val="20"/>
        </w:rPr>
        <w:t>Güz</w:t>
      </w:r>
      <w:r>
        <w:rPr>
          <w:sz w:val="20"/>
          <w:szCs w:val="20"/>
        </w:rPr>
        <w:t xml:space="preserve"> Yarıyılı kesin kayıt listelerinin ekteki şekliyle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</w:t>
      </w:r>
    </w:p>
    <w:p w:rsidR="00CF2817" w:rsidRDefault="00CF2817" w:rsidP="009D4A72">
      <w:pPr>
        <w:jc w:val="both"/>
        <w:rPr>
          <w:b/>
          <w:sz w:val="20"/>
          <w:szCs w:val="20"/>
        </w:rPr>
      </w:pPr>
    </w:p>
    <w:p w:rsidR="00461524" w:rsidRDefault="00461524" w:rsidP="004615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Pr="00461524">
        <w:rPr>
          <w:sz w:val="20"/>
          <w:szCs w:val="20"/>
        </w:rPr>
        <w:t>Hemşirelik</w:t>
      </w:r>
      <w:r w:rsidR="009973FF">
        <w:rPr>
          <w:sz w:val="20"/>
          <w:szCs w:val="20"/>
        </w:rPr>
        <w:t xml:space="preserve"> EABD Tezsiz yüksek lisans programına</w:t>
      </w:r>
      <w:r>
        <w:rPr>
          <w:sz w:val="20"/>
          <w:szCs w:val="20"/>
        </w:rPr>
        <w:t xml:space="preserve"> kayıt yaptıran 2 öğrencinin durumu görüşmeye açıldı.</w:t>
      </w:r>
    </w:p>
    <w:p w:rsidR="00461524" w:rsidRDefault="00461524" w:rsidP="004615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1524" w:rsidRDefault="00461524" w:rsidP="00461524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 w:rsidRPr="00857971">
        <w:rPr>
          <w:b/>
          <w:sz w:val="20"/>
          <w:szCs w:val="20"/>
        </w:rPr>
        <w:t>Sakarya Üniversitesi</w:t>
      </w:r>
      <w:r>
        <w:rPr>
          <w:sz w:val="20"/>
          <w:szCs w:val="20"/>
        </w:rPr>
        <w:t xml:space="preserve"> </w:t>
      </w:r>
      <w:r w:rsidRPr="008E280D">
        <w:rPr>
          <w:b/>
          <w:sz w:val="20"/>
          <w:szCs w:val="20"/>
        </w:rPr>
        <w:t>Lisansüstü Eğitim ve Öğretim Yönetmeliğine İlişkin Senato Esasları Madde 16/e uyarınca</w:t>
      </w:r>
      <w:r>
        <w:rPr>
          <w:sz w:val="20"/>
          <w:szCs w:val="20"/>
        </w:rPr>
        <w:t xml:space="preserve">; </w:t>
      </w:r>
      <w:r w:rsidRPr="009973FF">
        <w:rPr>
          <w:sz w:val="20"/>
          <w:szCs w:val="20"/>
        </w:rPr>
        <w:t>Hemşirelik II.</w:t>
      </w:r>
      <w:r>
        <w:rPr>
          <w:sz w:val="20"/>
          <w:szCs w:val="20"/>
        </w:rPr>
        <w:t xml:space="preserve"> Öğretim tezsiz yüksek lisans programına 2018-2019 Eğitim Öğretim Yılı Güz Yarıyılı kesin kayıtlarında yeterli öğrenci sayısına ulaşılamadığından dolayı, yapılan öğrenci kayıtlarının silinmesine ve harç ücretlerinin iade edilmesinin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</w:t>
      </w:r>
      <w:proofErr w:type="gramEnd"/>
    </w:p>
    <w:p w:rsidR="00461524" w:rsidRDefault="00461524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504265" w:rsidRDefault="00504265" w:rsidP="009D4A72">
      <w:pPr>
        <w:jc w:val="both"/>
        <w:rPr>
          <w:b/>
          <w:sz w:val="20"/>
          <w:szCs w:val="20"/>
        </w:rPr>
      </w:pPr>
    </w:p>
    <w:p w:rsidR="00461524" w:rsidRDefault="008E280D" w:rsidP="009D4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>Sağlık Bilimleri Fakültesi Dekanlığının 23.07.2018 tarihli ve E.28835 sayılı yazısı okundu.</w:t>
      </w:r>
    </w:p>
    <w:p w:rsidR="00461524" w:rsidRDefault="00461524" w:rsidP="009D4A72">
      <w:pPr>
        <w:jc w:val="both"/>
        <w:rPr>
          <w:sz w:val="20"/>
          <w:szCs w:val="20"/>
        </w:rPr>
      </w:pPr>
    </w:p>
    <w:p w:rsidR="00364702" w:rsidRPr="0001320A" w:rsidRDefault="00364702" w:rsidP="00364702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01320A">
        <w:rPr>
          <w:sz w:val="20"/>
          <w:szCs w:val="20"/>
        </w:rPr>
        <w:t>Yapılan görüşmeler sonunda; ilgili Anabilim Dalı Başkanlığının tale</w:t>
      </w:r>
      <w:r>
        <w:rPr>
          <w:sz w:val="20"/>
          <w:szCs w:val="20"/>
        </w:rPr>
        <w:t xml:space="preserve">bi doğrultusunda, Enstitümüzde görevli </w:t>
      </w:r>
      <w:r w:rsidRPr="00857971">
        <w:rPr>
          <w:b/>
          <w:sz w:val="20"/>
          <w:szCs w:val="20"/>
        </w:rPr>
        <w:t xml:space="preserve">Öğr. Gör. </w:t>
      </w:r>
      <w:proofErr w:type="spellStart"/>
      <w:r w:rsidRPr="00857971">
        <w:rPr>
          <w:b/>
          <w:sz w:val="20"/>
          <w:szCs w:val="20"/>
        </w:rPr>
        <w:t>Alaa</w:t>
      </w:r>
      <w:proofErr w:type="spellEnd"/>
      <w:r w:rsidRPr="00857971">
        <w:rPr>
          <w:b/>
          <w:sz w:val="20"/>
          <w:szCs w:val="20"/>
        </w:rPr>
        <w:t xml:space="preserve"> </w:t>
      </w:r>
      <w:proofErr w:type="spellStart"/>
      <w:r w:rsidR="007332E1" w:rsidRPr="00857971">
        <w:rPr>
          <w:b/>
          <w:sz w:val="20"/>
          <w:szCs w:val="20"/>
        </w:rPr>
        <w:t>KALAGY</w:t>
      </w:r>
      <w:r w:rsidR="007332E1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1320A">
        <w:rPr>
          <w:sz w:val="20"/>
          <w:szCs w:val="20"/>
        </w:rPr>
        <w:t>201</w:t>
      </w:r>
      <w:r w:rsidR="007332E1">
        <w:rPr>
          <w:sz w:val="20"/>
          <w:szCs w:val="20"/>
        </w:rPr>
        <w:t>8</w:t>
      </w:r>
      <w:r w:rsidRPr="0001320A">
        <w:rPr>
          <w:sz w:val="20"/>
          <w:szCs w:val="20"/>
        </w:rPr>
        <w:t>-201</w:t>
      </w:r>
      <w:r w:rsidR="007332E1">
        <w:rPr>
          <w:sz w:val="20"/>
          <w:szCs w:val="20"/>
        </w:rPr>
        <w:t>9</w:t>
      </w:r>
      <w:r w:rsidRPr="0001320A">
        <w:rPr>
          <w:sz w:val="20"/>
          <w:szCs w:val="20"/>
        </w:rPr>
        <w:t xml:space="preserve"> Eğitim Öğretim Yılı Güz Yarıyıl</w:t>
      </w:r>
      <w:r>
        <w:rPr>
          <w:sz w:val="20"/>
          <w:szCs w:val="20"/>
        </w:rPr>
        <w:t>ın</w:t>
      </w:r>
      <w:r w:rsidRPr="0001320A">
        <w:rPr>
          <w:sz w:val="20"/>
          <w:szCs w:val="20"/>
        </w:rPr>
        <w:t xml:space="preserve">da </w:t>
      </w:r>
      <w:r w:rsidR="006452F1">
        <w:rPr>
          <w:sz w:val="20"/>
          <w:szCs w:val="20"/>
        </w:rPr>
        <w:t xml:space="preserve">Sağlık Bilimleri Fakültesin </w:t>
      </w:r>
      <w:r w:rsidRPr="0001320A">
        <w:rPr>
          <w:sz w:val="20"/>
          <w:szCs w:val="20"/>
        </w:rPr>
        <w:t>aşağıda belirtilen</w:t>
      </w:r>
      <w:r>
        <w:rPr>
          <w:sz w:val="20"/>
          <w:szCs w:val="20"/>
        </w:rPr>
        <w:t xml:space="preserve"> </w:t>
      </w:r>
      <w:r w:rsidRPr="0001320A">
        <w:rPr>
          <w:sz w:val="20"/>
          <w:szCs w:val="20"/>
        </w:rPr>
        <w:t>ders</w:t>
      </w:r>
      <w:r>
        <w:rPr>
          <w:sz w:val="20"/>
          <w:szCs w:val="20"/>
        </w:rPr>
        <w:t>ler</w:t>
      </w:r>
      <w:r w:rsidR="007332E1">
        <w:rPr>
          <w:sz w:val="20"/>
          <w:szCs w:val="20"/>
        </w:rPr>
        <w:t>i</w:t>
      </w:r>
      <w:r w:rsidR="006452F1">
        <w:rPr>
          <w:sz w:val="20"/>
          <w:szCs w:val="20"/>
        </w:rPr>
        <w:t xml:space="preserve"> yürütmek üzere </w:t>
      </w:r>
      <w:r w:rsidRPr="0001320A">
        <w:rPr>
          <w:sz w:val="20"/>
          <w:szCs w:val="20"/>
        </w:rPr>
        <w:t>görevlendirilme</w:t>
      </w:r>
      <w:r>
        <w:rPr>
          <w:sz w:val="20"/>
          <w:szCs w:val="20"/>
        </w:rPr>
        <w:t>s</w:t>
      </w:r>
      <w:r w:rsidR="007332E1">
        <w:rPr>
          <w:sz w:val="20"/>
          <w:szCs w:val="20"/>
        </w:rPr>
        <w:t xml:space="preserve">inin </w:t>
      </w:r>
      <w:r w:rsidR="007332E1" w:rsidRPr="007332E1">
        <w:rPr>
          <w:b/>
          <w:sz w:val="20"/>
          <w:szCs w:val="20"/>
        </w:rPr>
        <w:t>uygun</w:t>
      </w:r>
      <w:r w:rsidR="007332E1">
        <w:rPr>
          <w:sz w:val="20"/>
          <w:szCs w:val="20"/>
        </w:rPr>
        <w:t xml:space="preserve"> olduğuna</w:t>
      </w:r>
      <w:r w:rsidRPr="0001320A">
        <w:rPr>
          <w:sz w:val="20"/>
          <w:szCs w:val="20"/>
        </w:rPr>
        <w:t xml:space="preserve"> </w:t>
      </w:r>
      <w:r w:rsidRPr="00B13469">
        <w:rPr>
          <w:b/>
          <w:bCs/>
          <w:sz w:val="20"/>
          <w:szCs w:val="20"/>
          <w:u w:val="single"/>
        </w:rPr>
        <w:t>oy birliği</w:t>
      </w:r>
      <w:r w:rsidRPr="0001320A">
        <w:rPr>
          <w:sz w:val="20"/>
          <w:szCs w:val="20"/>
        </w:rPr>
        <w:t xml:space="preserve"> ile karar verildi.</w:t>
      </w:r>
    </w:p>
    <w:p w:rsidR="00364702" w:rsidRPr="0001320A" w:rsidRDefault="00364702" w:rsidP="00364702"/>
    <w:p w:rsidR="00364702" w:rsidRPr="0001320A" w:rsidRDefault="00364702" w:rsidP="006452F1">
      <w:pPr>
        <w:ind w:firstLine="708"/>
        <w:jc w:val="center"/>
        <w:rPr>
          <w:b/>
          <w:bCs/>
          <w:sz w:val="20"/>
          <w:szCs w:val="20"/>
        </w:rPr>
      </w:pPr>
      <w:r w:rsidRPr="0001320A">
        <w:rPr>
          <w:b/>
          <w:bCs/>
          <w:sz w:val="20"/>
          <w:szCs w:val="20"/>
        </w:rPr>
        <w:t>DERS GÖREVLENDİRME TABLOSU</w:t>
      </w:r>
    </w:p>
    <w:tbl>
      <w:tblPr>
        <w:tblW w:w="878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786"/>
        <w:gridCol w:w="2183"/>
        <w:gridCol w:w="2977"/>
      </w:tblGrid>
      <w:tr w:rsidR="00364702" w:rsidRPr="0001320A" w:rsidTr="00504265">
        <w:trPr>
          <w:cantSplit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64702" w:rsidRPr="0001320A" w:rsidRDefault="00364702" w:rsidP="00861A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ADI-SOYADI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</w:tcBorders>
            <w:vAlign w:val="center"/>
          </w:tcPr>
          <w:p w:rsidR="00364702" w:rsidRPr="0001320A" w:rsidRDefault="00364702" w:rsidP="00861A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GÖREVLENDİRİLDİĞİ</w:t>
            </w:r>
          </w:p>
        </w:tc>
      </w:tr>
      <w:tr w:rsidR="00857971" w:rsidRPr="0001320A" w:rsidTr="00504265">
        <w:trPr>
          <w:cantSplit/>
        </w:trPr>
        <w:tc>
          <w:tcPr>
            <w:tcW w:w="1134" w:type="dxa"/>
            <w:vMerge/>
          </w:tcPr>
          <w:p w:rsidR="00857971" w:rsidRPr="0001320A" w:rsidRDefault="00857971" w:rsidP="00861A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971" w:rsidRPr="0001320A" w:rsidRDefault="00857971" w:rsidP="00861A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OKUL KUDU</w:t>
            </w:r>
          </w:p>
        </w:tc>
        <w:tc>
          <w:tcPr>
            <w:tcW w:w="1786" w:type="dxa"/>
            <w:vAlign w:val="center"/>
          </w:tcPr>
          <w:p w:rsidR="00857971" w:rsidRPr="0001320A" w:rsidRDefault="00857971" w:rsidP="008579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2183" w:type="dxa"/>
            <w:vAlign w:val="center"/>
          </w:tcPr>
          <w:p w:rsidR="00857971" w:rsidRPr="0001320A" w:rsidRDefault="00857971" w:rsidP="008579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857971" w:rsidRPr="0001320A" w:rsidRDefault="00857971" w:rsidP="008579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GÜN </w:t>
            </w:r>
            <w:r w:rsidRPr="0001320A">
              <w:rPr>
                <w:b/>
                <w:bCs/>
                <w:sz w:val="16"/>
                <w:szCs w:val="16"/>
              </w:rPr>
              <w:t>SAAT</w:t>
            </w:r>
          </w:p>
          <w:p w:rsidR="00857971" w:rsidRPr="0001320A" w:rsidRDefault="00857971" w:rsidP="008579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T+U+L</w:t>
            </w:r>
          </w:p>
        </w:tc>
      </w:tr>
      <w:tr w:rsidR="00857971" w:rsidRPr="0001320A" w:rsidTr="00504265">
        <w:trPr>
          <w:trHeight w:val="516"/>
        </w:trPr>
        <w:tc>
          <w:tcPr>
            <w:tcW w:w="1134" w:type="dxa"/>
          </w:tcPr>
          <w:p w:rsidR="00857971" w:rsidRDefault="00857971" w:rsidP="00861A58">
            <w:proofErr w:type="spellStart"/>
            <w:r>
              <w:rPr>
                <w:sz w:val="20"/>
                <w:szCs w:val="20"/>
              </w:rPr>
              <w:t>Alaa</w:t>
            </w:r>
            <w:proofErr w:type="spellEnd"/>
            <w:r>
              <w:rPr>
                <w:sz w:val="20"/>
                <w:szCs w:val="20"/>
              </w:rPr>
              <w:t xml:space="preserve"> KALAGY</w:t>
            </w:r>
          </w:p>
        </w:tc>
        <w:tc>
          <w:tcPr>
            <w:tcW w:w="709" w:type="dxa"/>
            <w:vAlign w:val="center"/>
          </w:tcPr>
          <w:p w:rsidR="00857971" w:rsidRPr="00F44C44" w:rsidRDefault="00857971" w:rsidP="0050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vAlign w:val="center"/>
          </w:tcPr>
          <w:p w:rsidR="00857971" w:rsidRPr="00F44C44" w:rsidRDefault="00857971" w:rsidP="00157C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Hemşirelik II. </w:t>
            </w:r>
          </w:p>
        </w:tc>
        <w:tc>
          <w:tcPr>
            <w:tcW w:w="2183" w:type="dxa"/>
            <w:vAlign w:val="center"/>
          </w:tcPr>
          <w:p w:rsidR="00857971" w:rsidRPr="00F44C44" w:rsidRDefault="00857971" w:rsidP="00861A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İng. (Seçmeli)</w:t>
            </w:r>
          </w:p>
        </w:tc>
        <w:tc>
          <w:tcPr>
            <w:tcW w:w="2977" w:type="dxa"/>
            <w:vAlign w:val="center"/>
          </w:tcPr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Çarşamba/13.00-14.45</w:t>
            </w:r>
          </w:p>
          <w:p w:rsidR="00857971" w:rsidRPr="00F44C44" w:rsidRDefault="00857971" w:rsidP="00861A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44C44">
              <w:rPr>
                <w:sz w:val="18"/>
                <w:szCs w:val="18"/>
              </w:rPr>
              <w:t>+0</w:t>
            </w:r>
            <w:r>
              <w:rPr>
                <w:sz w:val="18"/>
                <w:szCs w:val="18"/>
              </w:rPr>
              <w:t>+0</w:t>
            </w:r>
          </w:p>
        </w:tc>
      </w:tr>
      <w:tr w:rsidR="00857971" w:rsidRPr="0001320A" w:rsidTr="00504265">
        <w:trPr>
          <w:trHeight w:val="516"/>
        </w:trPr>
        <w:tc>
          <w:tcPr>
            <w:tcW w:w="1134" w:type="dxa"/>
          </w:tcPr>
          <w:p w:rsidR="00857971" w:rsidRDefault="00857971" w:rsidP="00861A58">
            <w:proofErr w:type="spellStart"/>
            <w:r>
              <w:rPr>
                <w:sz w:val="20"/>
                <w:szCs w:val="20"/>
              </w:rPr>
              <w:t>Alaa</w:t>
            </w:r>
            <w:proofErr w:type="spellEnd"/>
            <w:r>
              <w:rPr>
                <w:sz w:val="20"/>
                <w:szCs w:val="20"/>
              </w:rPr>
              <w:t xml:space="preserve"> KALAGY</w:t>
            </w:r>
          </w:p>
        </w:tc>
        <w:tc>
          <w:tcPr>
            <w:tcW w:w="709" w:type="dxa"/>
            <w:vAlign w:val="center"/>
          </w:tcPr>
          <w:p w:rsidR="00857971" w:rsidRDefault="00857971" w:rsidP="0050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vAlign w:val="center"/>
          </w:tcPr>
          <w:p w:rsidR="00857971" w:rsidRDefault="00857971" w:rsidP="00157C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II. B</w:t>
            </w:r>
          </w:p>
        </w:tc>
        <w:tc>
          <w:tcPr>
            <w:tcW w:w="2183" w:type="dxa"/>
            <w:vAlign w:val="center"/>
          </w:tcPr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 I</w:t>
            </w:r>
          </w:p>
        </w:tc>
        <w:tc>
          <w:tcPr>
            <w:tcW w:w="2977" w:type="dxa"/>
            <w:vAlign w:val="center"/>
          </w:tcPr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Çarşamba/09.00-10.45</w:t>
            </w:r>
          </w:p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2+0+0</w:t>
            </w:r>
          </w:p>
        </w:tc>
      </w:tr>
      <w:tr w:rsidR="00857971" w:rsidRPr="0001320A" w:rsidTr="00504265">
        <w:trPr>
          <w:trHeight w:val="274"/>
        </w:trPr>
        <w:tc>
          <w:tcPr>
            <w:tcW w:w="1134" w:type="dxa"/>
            <w:vAlign w:val="center"/>
          </w:tcPr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Alaa</w:t>
            </w:r>
            <w:proofErr w:type="spellEnd"/>
            <w:r>
              <w:rPr>
                <w:sz w:val="20"/>
                <w:szCs w:val="20"/>
              </w:rPr>
              <w:t xml:space="preserve"> KALAGY</w:t>
            </w:r>
          </w:p>
        </w:tc>
        <w:tc>
          <w:tcPr>
            <w:tcW w:w="709" w:type="dxa"/>
            <w:vAlign w:val="center"/>
          </w:tcPr>
          <w:p w:rsidR="00857971" w:rsidRDefault="00857971" w:rsidP="0050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vAlign w:val="center"/>
          </w:tcPr>
          <w:p w:rsidR="00857971" w:rsidRDefault="00857971" w:rsidP="00157C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II. A</w:t>
            </w:r>
          </w:p>
        </w:tc>
        <w:tc>
          <w:tcPr>
            <w:tcW w:w="2183" w:type="dxa"/>
            <w:vAlign w:val="center"/>
          </w:tcPr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 I</w:t>
            </w:r>
          </w:p>
        </w:tc>
        <w:tc>
          <w:tcPr>
            <w:tcW w:w="2977" w:type="dxa"/>
            <w:vAlign w:val="center"/>
          </w:tcPr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Çarşamba/11.00-12.45</w:t>
            </w:r>
          </w:p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2+0+0</w:t>
            </w:r>
          </w:p>
        </w:tc>
      </w:tr>
      <w:tr w:rsidR="00857971" w:rsidRPr="0001320A" w:rsidTr="00504265">
        <w:trPr>
          <w:trHeight w:val="70"/>
        </w:trPr>
        <w:tc>
          <w:tcPr>
            <w:tcW w:w="1134" w:type="dxa"/>
            <w:vAlign w:val="center"/>
          </w:tcPr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Alaa</w:t>
            </w:r>
            <w:proofErr w:type="spellEnd"/>
            <w:r>
              <w:rPr>
                <w:sz w:val="20"/>
                <w:szCs w:val="20"/>
              </w:rPr>
              <w:t xml:space="preserve"> KALAGY</w:t>
            </w:r>
          </w:p>
        </w:tc>
        <w:tc>
          <w:tcPr>
            <w:tcW w:w="709" w:type="dxa"/>
            <w:vAlign w:val="center"/>
          </w:tcPr>
          <w:p w:rsidR="00857971" w:rsidRDefault="00857971" w:rsidP="0050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vAlign w:val="center"/>
          </w:tcPr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Ebelik II</w:t>
            </w:r>
          </w:p>
        </w:tc>
        <w:tc>
          <w:tcPr>
            <w:tcW w:w="2183" w:type="dxa"/>
            <w:vAlign w:val="center"/>
          </w:tcPr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 I</w:t>
            </w:r>
          </w:p>
        </w:tc>
        <w:tc>
          <w:tcPr>
            <w:tcW w:w="2977" w:type="dxa"/>
            <w:vAlign w:val="center"/>
          </w:tcPr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Pazartesi/09.00-10.45</w:t>
            </w:r>
          </w:p>
          <w:p w:rsidR="00857971" w:rsidRDefault="00857971" w:rsidP="00861A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2+0+0</w:t>
            </w:r>
          </w:p>
        </w:tc>
      </w:tr>
      <w:tr w:rsidR="00504265" w:rsidRPr="0001320A" w:rsidTr="00504265">
        <w:trPr>
          <w:trHeight w:val="516"/>
        </w:trPr>
        <w:tc>
          <w:tcPr>
            <w:tcW w:w="1134" w:type="dxa"/>
            <w:vAlign w:val="center"/>
          </w:tcPr>
          <w:p w:rsidR="00504265" w:rsidRDefault="00504265" w:rsidP="00157C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Alaa</w:t>
            </w:r>
            <w:proofErr w:type="spellEnd"/>
            <w:r>
              <w:rPr>
                <w:sz w:val="20"/>
                <w:szCs w:val="20"/>
              </w:rPr>
              <w:t xml:space="preserve"> KALAGY</w:t>
            </w:r>
          </w:p>
        </w:tc>
        <w:tc>
          <w:tcPr>
            <w:tcW w:w="709" w:type="dxa"/>
            <w:vAlign w:val="center"/>
          </w:tcPr>
          <w:p w:rsidR="00504265" w:rsidRDefault="00504265" w:rsidP="0050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vAlign w:val="center"/>
          </w:tcPr>
          <w:p w:rsidR="00504265" w:rsidRDefault="00504265" w:rsidP="00157C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Ebelik III</w:t>
            </w:r>
          </w:p>
        </w:tc>
        <w:tc>
          <w:tcPr>
            <w:tcW w:w="2183" w:type="dxa"/>
            <w:vAlign w:val="center"/>
          </w:tcPr>
          <w:p w:rsidR="00504265" w:rsidRDefault="00504265" w:rsidP="00157C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Akademik İng. (Seçmeli) </w:t>
            </w:r>
          </w:p>
        </w:tc>
        <w:tc>
          <w:tcPr>
            <w:tcW w:w="2977" w:type="dxa"/>
            <w:vAlign w:val="center"/>
          </w:tcPr>
          <w:p w:rsidR="00504265" w:rsidRDefault="00504265" w:rsidP="00157C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Cuma/09.00-10.45</w:t>
            </w:r>
          </w:p>
          <w:p w:rsidR="00504265" w:rsidRDefault="00504265" w:rsidP="00157C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2+0+0</w:t>
            </w:r>
          </w:p>
        </w:tc>
      </w:tr>
    </w:tbl>
    <w:p w:rsidR="00364702" w:rsidRDefault="00364702" w:rsidP="009D4A72">
      <w:pPr>
        <w:jc w:val="both"/>
        <w:rPr>
          <w:b/>
          <w:sz w:val="20"/>
          <w:szCs w:val="20"/>
        </w:rPr>
      </w:pPr>
    </w:p>
    <w:p w:rsidR="00461524" w:rsidRDefault="00857971" w:rsidP="009D4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Tıbbi Biyokimya EABD Başkanlığının 25.07.2018 tarih ve E.29246 Sayılı yazısı ve ekleri okundu.</w:t>
      </w:r>
    </w:p>
    <w:p w:rsidR="00857971" w:rsidRDefault="00857971" w:rsidP="009D4A72">
      <w:pPr>
        <w:jc w:val="both"/>
        <w:rPr>
          <w:sz w:val="20"/>
          <w:szCs w:val="20"/>
        </w:rPr>
      </w:pPr>
    </w:p>
    <w:p w:rsidR="00857971" w:rsidRPr="00504265" w:rsidRDefault="00857971" w:rsidP="009D4A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DA5119">
        <w:rPr>
          <w:sz w:val="20"/>
          <w:szCs w:val="20"/>
        </w:rPr>
        <w:t xml:space="preserve">Tıbbi Biyokimya </w:t>
      </w:r>
      <w:r>
        <w:rPr>
          <w:sz w:val="20"/>
          <w:szCs w:val="20"/>
        </w:rPr>
        <w:t xml:space="preserve">Anabilim dalı </w:t>
      </w:r>
      <w:r w:rsidR="00DA5119">
        <w:rPr>
          <w:sz w:val="20"/>
          <w:szCs w:val="20"/>
        </w:rPr>
        <w:t xml:space="preserve">Y174013052 </w:t>
      </w:r>
      <w:proofErr w:type="spellStart"/>
      <w:r w:rsidR="00DA5119">
        <w:rPr>
          <w:sz w:val="20"/>
          <w:szCs w:val="20"/>
        </w:rPr>
        <w:t>no’lu</w:t>
      </w:r>
      <w:proofErr w:type="spellEnd"/>
      <w:r w:rsidR="00DA5119">
        <w:rPr>
          <w:sz w:val="20"/>
          <w:szCs w:val="20"/>
        </w:rPr>
        <w:t xml:space="preserve"> öğrencisi </w:t>
      </w:r>
      <w:r w:rsidR="00DA5119" w:rsidRPr="00133D79">
        <w:rPr>
          <w:b/>
          <w:sz w:val="20"/>
          <w:szCs w:val="20"/>
        </w:rPr>
        <w:t xml:space="preserve">Mehmet Abdulkadir </w:t>
      </w:r>
      <w:proofErr w:type="spellStart"/>
      <w:r w:rsidR="00DA5119" w:rsidRPr="00133D79">
        <w:rPr>
          <w:b/>
          <w:sz w:val="20"/>
          <w:szCs w:val="20"/>
        </w:rPr>
        <w:t>ŞEKEROĞLU</w:t>
      </w:r>
      <w:r w:rsidR="00DA5119">
        <w:rPr>
          <w:sz w:val="20"/>
          <w:szCs w:val="20"/>
        </w:rPr>
        <w:t>’nun</w:t>
      </w:r>
      <w:proofErr w:type="spellEnd"/>
      <w:r w:rsidR="00DA5119">
        <w:rPr>
          <w:sz w:val="20"/>
          <w:szCs w:val="20"/>
        </w:rPr>
        <w:t xml:space="preserve"> danışman değişikliği</w:t>
      </w:r>
      <w:r>
        <w:rPr>
          <w:sz w:val="20"/>
          <w:szCs w:val="20"/>
        </w:rPr>
        <w:t xml:space="preserve"> talebinin, </w:t>
      </w:r>
      <w:r w:rsidRPr="00857971">
        <w:rPr>
          <w:b/>
          <w:sz w:val="20"/>
          <w:szCs w:val="20"/>
        </w:rPr>
        <w:t>Sakarya Üniversitesi</w:t>
      </w:r>
      <w:r>
        <w:rPr>
          <w:sz w:val="20"/>
          <w:szCs w:val="20"/>
        </w:rPr>
        <w:t xml:space="preserve"> </w:t>
      </w:r>
      <w:r w:rsidRPr="008E280D">
        <w:rPr>
          <w:b/>
          <w:sz w:val="20"/>
          <w:szCs w:val="20"/>
        </w:rPr>
        <w:t xml:space="preserve">Lisansüstü Eğitim ve Öğretim Yönetmeliğine </w:t>
      </w:r>
      <w:r>
        <w:rPr>
          <w:b/>
          <w:sz w:val="20"/>
          <w:szCs w:val="20"/>
        </w:rPr>
        <w:t>İlişkin Senato Esasları Madde 19/c</w:t>
      </w:r>
      <w:r w:rsidRPr="008E280D">
        <w:rPr>
          <w:b/>
          <w:sz w:val="20"/>
          <w:szCs w:val="20"/>
        </w:rPr>
        <w:t xml:space="preserve"> </w:t>
      </w:r>
      <w:r w:rsidRPr="00504265">
        <w:rPr>
          <w:sz w:val="20"/>
          <w:szCs w:val="20"/>
        </w:rPr>
        <w:t>uyarınca</w:t>
      </w:r>
      <w:r>
        <w:rPr>
          <w:b/>
          <w:sz w:val="20"/>
          <w:szCs w:val="20"/>
        </w:rPr>
        <w:t xml:space="preserve"> uygun olmadığına </w:t>
      </w:r>
      <w:r w:rsidRPr="00504265">
        <w:rPr>
          <w:b/>
          <w:sz w:val="20"/>
          <w:szCs w:val="20"/>
          <w:u w:val="single"/>
        </w:rPr>
        <w:t>oy birliği</w:t>
      </w:r>
      <w:r>
        <w:rPr>
          <w:b/>
          <w:sz w:val="20"/>
          <w:szCs w:val="20"/>
        </w:rPr>
        <w:t xml:space="preserve"> </w:t>
      </w:r>
      <w:r w:rsidRPr="00504265">
        <w:rPr>
          <w:sz w:val="20"/>
          <w:szCs w:val="20"/>
        </w:rPr>
        <w:t>ile karar verildi.</w:t>
      </w:r>
    </w:p>
    <w:p w:rsidR="00461524" w:rsidRDefault="00461524" w:rsidP="009D4A72">
      <w:pPr>
        <w:jc w:val="both"/>
        <w:rPr>
          <w:b/>
          <w:sz w:val="20"/>
          <w:szCs w:val="20"/>
        </w:rPr>
      </w:pPr>
    </w:p>
    <w:p w:rsidR="00461524" w:rsidRDefault="00461524" w:rsidP="009D4A72">
      <w:pPr>
        <w:jc w:val="both"/>
        <w:rPr>
          <w:b/>
          <w:sz w:val="20"/>
          <w:szCs w:val="20"/>
        </w:rPr>
      </w:pPr>
    </w:p>
    <w:p w:rsidR="00B825FB" w:rsidRPr="00461524" w:rsidRDefault="00504265" w:rsidP="009D4A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825FB" w:rsidRPr="00506C18">
        <w:rPr>
          <w:b/>
          <w:sz w:val="20"/>
          <w:szCs w:val="20"/>
        </w:rPr>
        <w:t>-</w:t>
      </w:r>
      <w:r w:rsidR="00B825FB">
        <w:rPr>
          <w:sz w:val="20"/>
          <w:szCs w:val="20"/>
        </w:rPr>
        <w:t xml:space="preserve"> Gündemde başka bir madde bulunmadığından oturuma son verildi.</w:t>
      </w: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Pr="00307568" w:rsidRDefault="00CF2817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  <w:r w:rsidRPr="00307568">
        <w:rPr>
          <w:color w:val="FFFFFF" w:themeColor="background1"/>
          <w:sz w:val="20"/>
          <w:szCs w:val="20"/>
        </w:rPr>
        <w:t xml:space="preserve">                      Prof. Dr. Oğuz KARABAY</w:t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  <w:t xml:space="preserve">       Prof. Dr. Mehmet Emin BÜYÜKOKUROĞLU</w:t>
      </w: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  <w:r w:rsidRPr="00307568">
        <w:rPr>
          <w:color w:val="FFFFFF" w:themeColor="background1"/>
          <w:sz w:val="20"/>
          <w:szCs w:val="20"/>
        </w:rPr>
        <w:t xml:space="preserve">                                        Başkan </w:t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  <w:t xml:space="preserve">               Üye  </w:t>
      </w:r>
    </w:p>
    <w:p w:rsidR="00B825FB" w:rsidRPr="00307568" w:rsidRDefault="00B825FB" w:rsidP="00270632">
      <w:pPr>
        <w:tabs>
          <w:tab w:val="left" w:pos="1725"/>
          <w:tab w:val="left" w:pos="6585"/>
        </w:tabs>
        <w:jc w:val="both"/>
        <w:rPr>
          <w:color w:val="FFFFFF" w:themeColor="background1"/>
          <w:sz w:val="20"/>
          <w:szCs w:val="20"/>
        </w:rPr>
      </w:pPr>
      <w:r w:rsidRPr="00307568">
        <w:rPr>
          <w:color w:val="FFFFFF" w:themeColor="background1"/>
          <w:sz w:val="20"/>
          <w:szCs w:val="20"/>
        </w:rPr>
        <w:tab/>
      </w:r>
      <w:r w:rsidR="00270632" w:rsidRPr="00307568">
        <w:rPr>
          <w:color w:val="FFFFFF" w:themeColor="background1"/>
          <w:sz w:val="20"/>
          <w:szCs w:val="20"/>
        </w:rPr>
        <w:t xml:space="preserve">     (İzinli)</w:t>
      </w:r>
      <w:r w:rsidR="00270632"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 xml:space="preserve">      </w:t>
      </w: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307568" w:rsidRDefault="00B825FB" w:rsidP="009D4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color w:val="FFFFFF" w:themeColor="background1"/>
          <w:sz w:val="20"/>
          <w:szCs w:val="20"/>
        </w:rPr>
      </w:pPr>
      <w:r w:rsidRPr="00307568">
        <w:rPr>
          <w:color w:val="FFFFFF" w:themeColor="background1"/>
          <w:sz w:val="20"/>
          <w:szCs w:val="20"/>
        </w:rPr>
        <w:t xml:space="preserve">                   Prof. Dr. Süleyman KALELİ</w:t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  <w:t xml:space="preserve">                  </w:t>
      </w:r>
      <w:r w:rsidRPr="00307568">
        <w:rPr>
          <w:color w:val="FFFFFF" w:themeColor="background1"/>
          <w:sz w:val="20"/>
          <w:szCs w:val="20"/>
        </w:rPr>
        <w:tab/>
        <w:t>Prof. Dr. Nureddin CENGİZ</w:t>
      </w: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  <w:r w:rsidRPr="00307568">
        <w:rPr>
          <w:color w:val="FFFFFF" w:themeColor="background1"/>
          <w:sz w:val="20"/>
          <w:szCs w:val="20"/>
        </w:rPr>
        <w:t xml:space="preserve">                                       Üye </w:t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  <w:t xml:space="preserve">                  Üye    </w:t>
      </w:r>
    </w:p>
    <w:p w:rsidR="00B825FB" w:rsidRPr="00307568" w:rsidRDefault="00560EE9" w:rsidP="00270632">
      <w:pPr>
        <w:tabs>
          <w:tab w:val="left" w:pos="5190"/>
          <w:tab w:val="left" w:pos="6900"/>
        </w:tabs>
        <w:jc w:val="both"/>
        <w:rPr>
          <w:color w:val="FFFFFF" w:themeColor="background1"/>
          <w:sz w:val="20"/>
          <w:szCs w:val="20"/>
        </w:rPr>
      </w:pPr>
      <w:r w:rsidRPr="00307568">
        <w:rPr>
          <w:color w:val="FFFFFF" w:themeColor="background1"/>
          <w:sz w:val="20"/>
          <w:szCs w:val="20"/>
        </w:rPr>
        <w:t xml:space="preserve">                                 </w:t>
      </w: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307568" w:rsidRDefault="00B825FB" w:rsidP="009D4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96"/>
          <w:tab w:val="left" w:pos="5021"/>
        </w:tabs>
        <w:jc w:val="both"/>
        <w:rPr>
          <w:color w:val="FFFFFF" w:themeColor="background1"/>
          <w:sz w:val="20"/>
          <w:szCs w:val="20"/>
        </w:rPr>
      </w:pPr>
      <w:r w:rsidRPr="00307568">
        <w:rPr>
          <w:color w:val="FFFFFF" w:themeColor="background1"/>
          <w:sz w:val="20"/>
          <w:szCs w:val="20"/>
        </w:rPr>
        <w:t xml:space="preserve">     Katılmadı)</w:t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  <w:t xml:space="preserve">  (Katılmadı)</w:t>
      </w:r>
    </w:p>
    <w:p w:rsidR="00B825FB" w:rsidRPr="00307568" w:rsidRDefault="00B825FB" w:rsidP="009D4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color w:val="FFFFFF" w:themeColor="background1"/>
          <w:sz w:val="20"/>
          <w:szCs w:val="20"/>
        </w:rPr>
      </w:pPr>
      <w:r w:rsidRPr="00307568">
        <w:rPr>
          <w:color w:val="FFFFFF" w:themeColor="background1"/>
          <w:sz w:val="20"/>
          <w:szCs w:val="20"/>
        </w:rPr>
        <w:t xml:space="preserve">                     Dr. Öğr. Üyesi Murat ÇİLLİ</w:t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  <w:t xml:space="preserve">                                      Dr. Öğr. Üyesi Havva SERT</w:t>
      </w:r>
      <w:r w:rsidRPr="00307568">
        <w:rPr>
          <w:color w:val="FFFFFF" w:themeColor="background1"/>
          <w:sz w:val="20"/>
          <w:szCs w:val="20"/>
        </w:rPr>
        <w:tab/>
      </w:r>
    </w:p>
    <w:p w:rsidR="00B825FB" w:rsidRPr="00307568" w:rsidRDefault="00B825FB" w:rsidP="009D4A72">
      <w:pPr>
        <w:jc w:val="both"/>
        <w:rPr>
          <w:color w:val="FFFFFF" w:themeColor="background1"/>
          <w:sz w:val="20"/>
          <w:szCs w:val="20"/>
        </w:rPr>
      </w:pPr>
      <w:r w:rsidRPr="00307568">
        <w:rPr>
          <w:color w:val="FFFFFF" w:themeColor="background1"/>
          <w:sz w:val="20"/>
          <w:szCs w:val="20"/>
        </w:rPr>
        <w:t xml:space="preserve">                                        </w:t>
      </w:r>
      <w:r w:rsidR="00504265" w:rsidRPr="00307568">
        <w:rPr>
          <w:color w:val="FFFFFF" w:themeColor="background1"/>
          <w:sz w:val="20"/>
          <w:szCs w:val="20"/>
        </w:rPr>
        <w:t>Başkan V.</w:t>
      </w:r>
      <w:r w:rsidRPr="00307568">
        <w:rPr>
          <w:color w:val="FFFFFF" w:themeColor="background1"/>
          <w:sz w:val="20"/>
          <w:szCs w:val="20"/>
        </w:rPr>
        <w:t xml:space="preserve"> </w:t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</w:r>
      <w:r w:rsidRPr="00307568">
        <w:rPr>
          <w:color w:val="FFFFFF" w:themeColor="background1"/>
          <w:sz w:val="20"/>
          <w:szCs w:val="20"/>
        </w:rPr>
        <w:tab/>
        <w:t xml:space="preserve">                               Üye        </w:t>
      </w:r>
    </w:p>
    <w:p w:rsidR="00B825FB" w:rsidRPr="00307568" w:rsidRDefault="00560EE9" w:rsidP="00560EE9">
      <w:pPr>
        <w:tabs>
          <w:tab w:val="left" w:pos="6885"/>
        </w:tabs>
        <w:jc w:val="both"/>
        <w:rPr>
          <w:color w:val="FFFFFF" w:themeColor="background1"/>
        </w:rPr>
      </w:pPr>
      <w:r w:rsidRPr="00307568">
        <w:rPr>
          <w:color w:val="FFFFFF" w:themeColor="background1"/>
          <w:sz w:val="20"/>
          <w:szCs w:val="20"/>
        </w:rPr>
        <w:tab/>
        <w:t>(Katılmadı)</w:t>
      </w:r>
    </w:p>
    <w:sectPr w:rsidR="00B825FB" w:rsidRPr="00307568" w:rsidSect="00504265">
      <w:headerReference w:type="default" r:id="rId7"/>
      <w:pgSz w:w="11906" w:h="16838"/>
      <w:pgMar w:top="14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BB" w:rsidRDefault="00FA5BBB">
      <w:r>
        <w:separator/>
      </w:r>
    </w:p>
  </w:endnote>
  <w:endnote w:type="continuationSeparator" w:id="0">
    <w:p w:rsidR="00FA5BBB" w:rsidRDefault="00FA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BB" w:rsidRDefault="00FA5BBB">
      <w:r>
        <w:separator/>
      </w:r>
    </w:p>
  </w:footnote>
  <w:footnote w:type="continuationSeparator" w:id="0">
    <w:p w:rsidR="00FA5BBB" w:rsidRDefault="00FA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D9" w:rsidRDefault="00F44AD9" w:rsidP="00F619E7">
    <w:pPr>
      <w:pStyle w:val="stbilgi"/>
    </w:pPr>
    <w:r>
      <w:tab/>
    </w:r>
    <w:r>
      <w:tab/>
    </w:r>
    <w:r w:rsidR="00DE030F">
      <w:t>26</w:t>
    </w:r>
    <w:r>
      <w:t xml:space="preserve"> </w:t>
    </w:r>
    <w:r w:rsidR="006906DB">
      <w:t>Temmuz</w:t>
    </w:r>
    <w:r>
      <w:t xml:space="preserve"> 2018/</w:t>
    </w:r>
    <w:r w:rsidR="00BF13B5">
      <w:t>11</w:t>
    </w:r>
    <w:r w:rsidR="00DE030F">
      <w:t>2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7568">
          <w:rPr>
            <w:noProof/>
          </w:rPr>
          <w:t>1</w:t>
        </w:r>
        <w:r>
          <w:fldChar w:fldCharType="end"/>
        </w:r>
      </w:sdtContent>
    </w:sdt>
  </w:p>
  <w:p w:rsidR="00F44AD9" w:rsidRDefault="00F44AD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23D6C"/>
    <w:rsid w:val="00036C2C"/>
    <w:rsid w:val="000408FE"/>
    <w:rsid w:val="00047396"/>
    <w:rsid w:val="0005254C"/>
    <w:rsid w:val="000711FE"/>
    <w:rsid w:val="000819D2"/>
    <w:rsid w:val="0009289B"/>
    <w:rsid w:val="000932A5"/>
    <w:rsid w:val="00096BBB"/>
    <w:rsid w:val="000B0289"/>
    <w:rsid w:val="000B1174"/>
    <w:rsid w:val="000B40B2"/>
    <w:rsid w:val="000C0306"/>
    <w:rsid w:val="000C35BC"/>
    <w:rsid w:val="000C5E7A"/>
    <w:rsid w:val="000C74B5"/>
    <w:rsid w:val="000D0F2C"/>
    <w:rsid w:val="000E0292"/>
    <w:rsid w:val="000E3B3D"/>
    <w:rsid w:val="000E471B"/>
    <w:rsid w:val="000E4EBE"/>
    <w:rsid w:val="000F04FE"/>
    <w:rsid w:val="000F0F46"/>
    <w:rsid w:val="000F6079"/>
    <w:rsid w:val="001125BF"/>
    <w:rsid w:val="00112C98"/>
    <w:rsid w:val="00132C58"/>
    <w:rsid w:val="00133D79"/>
    <w:rsid w:val="00144F89"/>
    <w:rsid w:val="00154D32"/>
    <w:rsid w:val="00156298"/>
    <w:rsid w:val="00157C04"/>
    <w:rsid w:val="00170EDA"/>
    <w:rsid w:val="00175E62"/>
    <w:rsid w:val="001B21A3"/>
    <w:rsid w:val="001B730D"/>
    <w:rsid w:val="001B7FBD"/>
    <w:rsid w:val="001C0BE7"/>
    <w:rsid w:val="001C538A"/>
    <w:rsid w:val="001C7002"/>
    <w:rsid w:val="001F0C19"/>
    <w:rsid w:val="00205566"/>
    <w:rsid w:val="00205920"/>
    <w:rsid w:val="00211D8F"/>
    <w:rsid w:val="0021647C"/>
    <w:rsid w:val="00217903"/>
    <w:rsid w:val="00222AE3"/>
    <w:rsid w:val="00234967"/>
    <w:rsid w:val="00235F84"/>
    <w:rsid w:val="002366F4"/>
    <w:rsid w:val="002451FD"/>
    <w:rsid w:val="00262A65"/>
    <w:rsid w:val="00263842"/>
    <w:rsid w:val="00270632"/>
    <w:rsid w:val="00272D1B"/>
    <w:rsid w:val="0028459A"/>
    <w:rsid w:val="00290C9B"/>
    <w:rsid w:val="002A0EC7"/>
    <w:rsid w:val="002A3E55"/>
    <w:rsid w:val="002A6E81"/>
    <w:rsid w:val="002B1C15"/>
    <w:rsid w:val="002B36CA"/>
    <w:rsid w:val="002C1668"/>
    <w:rsid w:val="002C3F5D"/>
    <w:rsid w:val="002C59B3"/>
    <w:rsid w:val="002D7556"/>
    <w:rsid w:val="00307568"/>
    <w:rsid w:val="0031406F"/>
    <w:rsid w:val="003167FA"/>
    <w:rsid w:val="003204EF"/>
    <w:rsid w:val="00321EA6"/>
    <w:rsid w:val="003253B9"/>
    <w:rsid w:val="00325967"/>
    <w:rsid w:val="003301DF"/>
    <w:rsid w:val="00344FEC"/>
    <w:rsid w:val="00346781"/>
    <w:rsid w:val="003562BD"/>
    <w:rsid w:val="00364702"/>
    <w:rsid w:val="00364D52"/>
    <w:rsid w:val="003700B5"/>
    <w:rsid w:val="003845FB"/>
    <w:rsid w:val="00390514"/>
    <w:rsid w:val="00391304"/>
    <w:rsid w:val="00393EC9"/>
    <w:rsid w:val="00394065"/>
    <w:rsid w:val="003A24A3"/>
    <w:rsid w:val="003A2AA8"/>
    <w:rsid w:val="003A7ED9"/>
    <w:rsid w:val="003B27F5"/>
    <w:rsid w:val="003B7272"/>
    <w:rsid w:val="003D000F"/>
    <w:rsid w:val="003D05C9"/>
    <w:rsid w:val="003E0062"/>
    <w:rsid w:val="004127AF"/>
    <w:rsid w:val="004204D8"/>
    <w:rsid w:val="004358F5"/>
    <w:rsid w:val="00436DEC"/>
    <w:rsid w:val="00437260"/>
    <w:rsid w:val="00444294"/>
    <w:rsid w:val="00446FFC"/>
    <w:rsid w:val="0045185E"/>
    <w:rsid w:val="004605AA"/>
    <w:rsid w:val="00461524"/>
    <w:rsid w:val="00472B1A"/>
    <w:rsid w:val="0048015F"/>
    <w:rsid w:val="00491A24"/>
    <w:rsid w:val="00494F87"/>
    <w:rsid w:val="004951BF"/>
    <w:rsid w:val="004A57FF"/>
    <w:rsid w:val="004A7E51"/>
    <w:rsid w:val="004E52C0"/>
    <w:rsid w:val="004F71F3"/>
    <w:rsid w:val="00502F2F"/>
    <w:rsid w:val="00504265"/>
    <w:rsid w:val="00506C18"/>
    <w:rsid w:val="00513E8B"/>
    <w:rsid w:val="00516EAC"/>
    <w:rsid w:val="00522786"/>
    <w:rsid w:val="005562B7"/>
    <w:rsid w:val="00560EE9"/>
    <w:rsid w:val="00566644"/>
    <w:rsid w:val="00573B8C"/>
    <w:rsid w:val="005A11EB"/>
    <w:rsid w:val="005B2312"/>
    <w:rsid w:val="005C3962"/>
    <w:rsid w:val="005C6B7F"/>
    <w:rsid w:val="005D5325"/>
    <w:rsid w:val="005D5897"/>
    <w:rsid w:val="005E3BC4"/>
    <w:rsid w:val="006216DF"/>
    <w:rsid w:val="0062337C"/>
    <w:rsid w:val="0062592C"/>
    <w:rsid w:val="00626990"/>
    <w:rsid w:val="0062709B"/>
    <w:rsid w:val="006452F1"/>
    <w:rsid w:val="00653059"/>
    <w:rsid w:val="006629D3"/>
    <w:rsid w:val="00664732"/>
    <w:rsid w:val="006906DB"/>
    <w:rsid w:val="00695CE9"/>
    <w:rsid w:val="00695DB3"/>
    <w:rsid w:val="006B2BF4"/>
    <w:rsid w:val="006B3307"/>
    <w:rsid w:val="006B6D37"/>
    <w:rsid w:val="006C5CFC"/>
    <w:rsid w:val="006F51C0"/>
    <w:rsid w:val="006F55BE"/>
    <w:rsid w:val="006F76F2"/>
    <w:rsid w:val="00731C11"/>
    <w:rsid w:val="007332E1"/>
    <w:rsid w:val="007522A2"/>
    <w:rsid w:val="00752AB7"/>
    <w:rsid w:val="00763CEE"/>
    <w:rsid w:val="00766FD5"/>
    <w:rsid w:val="00775573"/>
    <w:rsid w:val="00780477"/>
    <w:rsid w:val="007857CB"/>
    <w:rsid w:val="00793D0B"/>
    <w:rsid w:val="00795032"/>
    <w:rsid w:val="00795F43"/>
    <w:rsid w:val="007B3E45"/>
    <w:rsid w:val="007B5B4B"/>
    <w:rsid w:val="007C0AA7"/>
    <w:rsid w:val="007C198F"/>
    <w:rsid w:val="007C5499"/>
    <w:rsid w:val="007C6ADA"/>
    <w:rsid w:val="007C7324"/>
    <w:rsid w:val="007D1FBA"/>
    <w:rsid w:val="00802E06"/>
    <w:rsid w:val="008039CB"/>
    <w:rsid w:val="008049D6"/>
    <w:rsid w:val="00810013"/>
    <w:rsid w:val="00823AB2"/>
    <w:rsid w:val="00826E6C"/>
    <w:rsid w:val="00854F22"/>
    <w:rsid w:val="00857971"/>
    <w:rsid w:val="008669F8"/>
    <w:rsid w:val="00874A51"/>
    <w:rsid w:val="008773E1"/>
    <w:rsid w:val="00882254"/>
    <w:rsid w:val="00895DB7"/>
    <w:rsid w:val="008A44BC"/>
    <w:rsid w:val="008C1844"/>
    <w:rsid w:val="008C46AD"/>
    <w:rsid w:val="008C6C67"/>
    <w:rsid w:val="008C6D42"/>
    <w:rsid w:val="008D2694"/>
    <w:rsid w:val="008D6F5F"/>
    <w:rsid w:val="008D70E7"/>
    <w:rsid w:val="008E153D"/>
    <w:rsid w:val="008E280D"/>
    <w:rsid w:val="008E4492"/>
    <w:rsid w:val="008E508D"/>
    <w:rsid w:val="00901D5D"/>
    <w:rsid w:val="009079AC"/>
    <w:rsid w:val="009312B5"/>
    <w:rsid w:val="00931E0B"/>
    <w:rsid w:val="00950A36"/>
    <w:rsid w:val="00952147"/>
    <w:rsid w:val="00965029"/>
    <w:rsid w:val="009658A6"/>
    <w:rsid w:val="00974451"/>
    <w:rsid w:val="009744A8"/>
    <w:rsid w:val="00997175"/>
    <w:rsid w:val="009973FF"/>
    <w:rsid w:val="009A0FEA"/>
    <w:rsid w:val="009A64ED"/>
    <w:rsid w:val="009B3B69"/>
    <w:rsid w:val="009C156B"/>
    <w:rsid w:val="009D0BAF"/>
    <w:rsid w:val="009D3942"/>
    <w:rsid w:val="009D4A72"/>
    <w:rsid w:val="009D574B"/>
    <w:rsid w:val="009D62FA"/>
    <w:rsid w:val="009E0056"/>
    <w:rsid w:val="00A01356"/>
    <w:rsid w:val="00A12A08"/>
    <w:rsid w:val="00A1654A"/>
    <w:rsid w:val="00A342E2"/>
    <w:rsid w:val="00A37869"/>
    <w:rsid w:val="00A5254E"/>
    <w:rsid w:val="00A80655"/>
    <w:rsid w:val="00A86A43"/>
    <w:rsid w:val="00AA305A"/>
    <w:rsid w:val="00AA3E49"/>
    <w:rsid w:val="00AA5A12"/>
    <w:rsid w:val="00AB003D"/>
    <w:rsid w:val="00AC40BA"/>
    <w:rsid w:val="00AD7303"/>
    <w:rsid w:val="00AE0A2C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31A14"/>
    <w:rsid w:val="00B41F23"/>
    <w:rsid w:val="00B4240A"/>
    <w:rsid w:val="00B65F07"/>
    <w:rsid w:val="00B66467"/>
    <w:rsid w:val="00B73A18"/>
    <w:rsid w:val="00B7757A"/>
    <w:rsid w:val="00B825FB"/>
    <w:rsid w:val="00B8413B"/>
    <w:rsid w:val="00B87145"/>
    <w:rsid w:val="00B95401"/>
    <w:rsid w:val="00BC29E7"/>
    <w:rsid w:val="00BF13B5"/>
    <w:rsid w:val="00BF5992"/>
    <w:rsid w:val="00C17A30"/>
    <w:rsid w:val="00C200B3"/>
    <w:rsid w:val="00C27B73"/>
    <w:rsid w:val="00C3133E"/>
    <w:rsid w:val="00C319A0"/>
    <w:rsid w:val="00C43941"/>
    <w:rsid w:val="00C46919"/>
    <w:rsid w:val="00C46EDC"/>
    <w:rsid w:val="00C519CB"/>
    <w:rsid w:val="00C54891"/>
    <w:rsid w:val="00C72569"/>
    <w:rsid w:val="00C73A4E"/>
    <w:rsid w:val="00C742A9"/>
    <w:rsid w:val="00C75DA2"/>
    <w:rsid w:val="00C95B46"/>
    <w:rsid w:val="00C96B7C"/>
    <w:rsid w:val="00CA5FD3"/>
    <w:rsid w:val="00CA6EFE"/>
    <w:rsid w:val="00CB2E0D"/>
    <w:rsid w:val="00CC2D63"/>
    <w:rsid w:val="00CE0963"/>
    <w:rsid w:val="00CE09F0"/>
    <w:rsid w:val="00CE46BA"/>
    <w:rsid w:val="00CE497C"/>
    <w:rsid w:val="00CF2817"/>
    <w:rsid w:val="00CF3250"/>
    <w:rsid w:val="00D03B52"/>
    <w:rsid w:val="00D1596C"/>
    <w:rsid w:val="00D26D47"/>
    <w:rsid w:val="00D3030B"/>
    <w:rsid w:val="00D330A4"/>
    <w:rsid w:val="00D579B0"/>
    <w:rsid w:val="00D6430C"/>
    <w:rsid w:val="00D75182"/>
    <w:rsid w:val="00D811B8"/>
    <w:rsid w:val="00D85884"/>
    <w:rsid w:val="00D87963"/>
    <w:rsid w:val="00DA4495"/>
    <w:rsid w:val="00DA5119"/>
    <w:rsid w:val="00DA7DFC"/>
    <w:rsid w:val="00DC14C9"/>
    <w:rsid w:val="00DE030F"/>
    <w:rsid w:val="00DE08BE"/>
    <w:rsid w:val="00DE4B1A"/>
    <w:rsid w:val="00DE4EF7"/>
    <w:rsid w:val="00DE5C2B"/>
    <w:rsid w:val="00DE68C4"/>
    <w:rsid w:val="00E1106C"/>
    <w:rsid w:val="00E3302E"/>
    <w:rsid w:val="00E37764"/>
    <w:rsid w:val="00E41848"/>
    <w:rsid w:val="00E53151"/>
    <w:rsid w:val="00E60F7D"/>
    <w:rsid w:val="00E622C5"/>
    <w:rsid w:val="00E702CA"/>
    <w:rsid w:val="00E73699"/>
    <w:rsid w:val="00E74D40"/>
    <w:rsid w:val="00E74ED4"/>
    <w:rsid w:val="00E815F0"/>
    <w:rsid w:val="00E92417"/>
    <w:rsid w:val="00E939B4"/>
    <w:rsid w:val="00EA3F2F"/>
    <w:rsid w:val="00EC2028"/>
    <w:rsid w:val="00EC2197"/>
    <w:rsid w:val="00EC6B8B"/>
    <w:rsid w:val="00ED2F65"/>
    <w:rsid w:val="00ED48FD"/>
    <w:rsid w:val="00ED5257"/>
    <w:rsid w:val="00ED786E"/>
    <w:rsid w:val="00EE3463"/>
    <w:rsid w:val="00EE40FA"/>
    <w:rsid w:val="00EF7631"/>
    <w:rsid w:val="00EF7877"/>
    <w:rsid w:val="00F010F2"/>
    <w:rsid w:val="00F13F62"/>
    <w:rsid w:val="00F14DD4"/>
    <w:rsid w:val="00F2112B"/>
    <w:rsid w:val="00F21754"/>
    <w:rsid w:val="00F22489"/>
    <w:rsid w:val="00F44AD9"/>
    <w:rsid w:val="00F514F1"/>
    <w:rsid w:val="00F53B0D"/>
    <w:rsid w:val="00F619E7"/>
    <w:rsid w:val="00F63527"/>
    <w:rsid w:val="00F64512"/>
    <w:rsid w:val="00F64B2F"/>
    <w:rsid w:val="00F80453"/>
    <w:rsid w:val="00F82004"/>
    <w:rsid w:val="00F90378"/>
    <w:rsid w:val="00F94EC8"/>
    <w:rsid w:val="00FA3622"/>
    <w:rsid w:val="00FA5BBB"/>
    <w:rsid w:val="00FC0179"/>
    <w:rsid w:val="00FC071D"/>
    <w:rsid w:val="00FC7520"/>
    <w:rsid w:val="00FD4430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9FE5-60F0-4EEC-ADF4-44AF3526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19</cp:revision>
  <cp:lastPrinted>2018-07-27T08:07:00Z</cp:lastPrinted>
  <dcterms:created xsi:type="dcterms:W3CDTF">2018-07-23T08:20:00Z</dcterms:created>
  <dcterms:modified xsi:type="dcterms:W3CDTF">2018-08-17T10:57:00Z</dcterms:modified>
</cp:coreProperties>
</file>