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EE148E">
              <w:rPr>
                <w:b/>
                <w:sz w:val="20"/>
                <w:szCs w:val="20"/>
              </w:rPr>
              <w:t>5</w:t>
            </w:r>
            <w:r w:rsidR="00E04F7C">
              <w:rPr>
                <w:b/>
                <w:sz w:val="20"/>
                <w:szCs w:val="20"/>
              </w:rPr>
              <w:t>5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34144">
              <w:rPr>
                <w:b/>
                <w:sz w:val="20"/>
                <w:szCs w:val="20"/>
              </w:rPr>
              <w:t>1</w:t>
            </w:r>
            <w:r w:rsidR="00B23506">
              <w:rPr>
                <w:b/>
                <w:sz w:val="20"/>
                <w:szCs w:val="20"/>
              </w:rPr>
              <w:t>7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B23506">
              <w:rPr>
                <w:b/>
                <w:sz w:val="20"/>
                <w:szCs w:val="20"/>
              </w:rPr>
              <w:t>2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5C2885" w:rsidRPr="002F458E" w:rsidRDefault="005C2885" w:rsidP="008816E6">
      <w:pPr>
        <w:jc w:val="both"/>
        <w:rPr>
          <w:rFonts w:eastAsia="Calibri"/>
          <w:sz w:val="20"/>
          <w:szCs w:val="20"/>
        </w:rPr>
      </w:pPr>
      <w:r w:rsidRPr="00505315">
        <w:rPr>
          <w:rFonts w:eastAsia="Calibri"/>
          <w:b/>
          <w:sz w:val="20"/>
          <w:szCs w:val="20"/>
        </w:rPr>
        <w:t>01</w:t>
      </w:r>
      <w:r w:rsidRPr="002F458E">
        <w:rPr>
          <w:rFonts w:eastAsia="Calibri"/>
          <w:sz w:val="20"/>
          <w:szCs w:val="20"/>
        </w:rPr>
        <w:t>-</w:t>
      </w:r>
      <w:r w:rsidR="00460F30" w:rsidRPr="002F458E">
        <w:rPr>
          <w:rFonts w:eastAsia="Calibri"/>
          <w:sz w:val="20"/>
          <w:szCs w:val="20"/>
        </w:rPr>
        <w:t>Hemşirelik EABD  Başkanlığının 08/02/2016 tarih ve 302.14.02-5721 sayılı yazısı okundu.</w:t>
      </w:r>
    </w:p>
    <w:p w:rsidR="00460F30" w:rsidRPr="002F458E" w:rsidRDefault="00460F30" w:rsidP="008816E6">
      <w:pPr>
        <w:jc w:val="both"/>
        <w:rPr>
          <w:rFonts w:eastAsia="Calibri"/>
          <w:sz w:val="20"/>
          <w:szCs w:val="20"/>
        </w:rPr>
      </w:pPr>
    </w:p>
    <w:p w:rsidR="00460F30" w:rsidRPr="002F458E" w:rsidRDefault="00460F30" w:rsidP="008816E6">
      <w:pPr>
        <w:jc w:val="both"/>
        <w:rPr>
          <w:rFonts w:eastAsia="Calibri"/>
          <w:sz w:val="20"/>
          <w:szCs w:val="20"/>
        </w:rPr>
      </w:pPr>
      <w:r w:rsidRPr="002F458E">
        <w:rPr>
          <w:rFonts w:eastAsia="Calibri"/>
          <w:sz w:val="20"/>
          <w:szCs w:val="20"/>
        </w:rPr>
        <w:t>Yapılan görüşmeler sonunda; Hemşirelik EABD doktora programına kayıt yaptıran</w:t>
      </w:r>
      <w:r w:rsidR="002F458E">
        <w:rPr>
          <w:rFonts w:eastAsia="Calibri"/>
          <w:sz w:val="20"/>
          <w:szCs w:val="20"/>
        </w:rPr>
        <w:t xml:space="preserve"> </w:t>
      </w:r>
      <w:r w:rsidRPr="002F458E">
        <w:rPr>
          <w:rFonts w:eastAsia="Calibri"/>
          <w:sz w:val="20"/>
          <w:szCs w:val="20"/>
        </w:rPr>
        <w:t xml:space="preserve"> Arş. Gör. Gümrah Duygu ATMACA’nın danışmanı olarak </w:t>
      </w:r>
      <w:r w:rsidR="00F241C1">
        <w:rPr>
          <w:rFonts w:eastAsia="Calibri"/>
          <w:sz w:val="20"/>
          <w:szCs w:val="20"/>
        </w:rPr>
        <w:t xml:space="preserve"> </w:t>
      </w:r>
      <w:r w:rsidRPr="002F458E">
        <w:rPr>
          <w:rFonts w:eastAsia="Calibri"/>
          <w:sz w:val="20"/>
          <w:szCs w:val="20"/>
        </w:rPr>
        <w:t xml:space="preserve">Yrd. Doç. Dr. Gülgün DURAT’ın atanmasının uygun olduğuna oy birliğiyle karar verildi. </w:t>
      </w:r>
    </w:p>
    <w:p w:rsidR="002F458E" w:rsidRDefault="002F458E" w:rsidP="008816E6">
      <w:pPr>
        <w:jc w:val="both"/>
        <w:rPr>
          <w:rFonts w:eastAsia="Calibri"/>
          <w:b/>
          <w:sz w:val="20"/>
          <w:szCs w:val="20"/>
        </w:rPr>
      </w:pPr>
    </w:p>
    <w:p w:rsidR="002F458E" w:rsidRPr="002F458E" w:rsidRDefault="002F458E" w:rsidP="002F458E">
      <w:pPr>
        <w:jc w:val="both"/>
        <w:rPr>
          <w:rFonts w:eastAsia="Calibri"/>
          <w:sz w:val="20"/>
          <w:szCs w:val="20"/>
        </w:rPr>
      </w:pPr>
      <w:r w:rsidRPr="00505315">
        <w:rPr>
          <w:rFonts w:eastAsia="Calibri"/>
          <w:b/>
          <w:sz w:val="20"/>
          <w:szCs w:val="20"/>
        </w:rPr>
        <w:t>02</w:t>
      </w:r>
      <w:r w:rsidRPr="002F458E">
        <w:rPr>
          <w:rFonts w:eastAsia="Calibri"/>
          <w:sz w:val="20"/>
          <w:szCs w:val="20"/>
        </w:rPr>
        <w:t>-Hemşirelik EABD  Başkanlığının 0</w:t>
      </w:r>
      <w:r>
        <w:rPr>
          <w:rFonts w:eastAsia="Calibri"/>
          <w:sz w:val="20"/>
          <w:szCs w:val="20"/>
        </w:rPr>
        <w:t>9</w:t>
      </w:r>
      <w:r w:rsidRPr="002F458E">
        <w:rPr>
          <w:rFonts w:eastAsia="Calibri"/>
          <w:sz w:val="20"/>
          <w:szCs w:val="20"/>
        </w:rPr>
        <w:t>/02/2016 tarih ve 302.14.02-5</w:t>
      </w:r>
      <w:r>
        <w:rPr>
          <w:rFonts w:eastAsia="Calibri"/>
          <w:sz w:val="20"/>
          <w:szCs w:val="20"/>
        </w:rPr>
        <w:t>993</w:t>
      </w:r>
      <w:r w:rsidRPr="002F458E">
        <w:rPr>
          <w:rFonts w:eastAsia="Calibri"/>
          <w:sz w:val="20"/>
          <w:szCs w:val="20"/>
        </w:rPr>
        <w:t xml:space="preserve"> sayılı yazısı okundu.</w:t>
      </w:r>
    </w:p>
    <w:p w:rsidR="002F458E" w:rsidRPr="002F458E" w:rsidRDefault="002F458E" w:rsidP="002F458E">
      <w:pPr>
        <w:jc w:val="both"/>
        <w:rPr>
          <w:rFonts w:eastAsia="Calibri"/>
          <w:sz w:val="20"/>
          <w:szCs w:val="20"/>
        </w:rPr>
      </w:pPr>
    </w:p>
    <w:p w:rsidR="002F458E" w:rsidRPr="002F458E" w:rsidRDefault="002F458E" w:rsidP="002F458E">
      <w:pPr>
        <w:jc w:val="both"/>
        <w:rPr>
          <w:rFonts w:eastAsia="Calibri"/>
          <w:sz w:val="20"/>
          <w:szCs w:val="20"/>
        </w:rPr>
      </w:pPr>
      <w:r w:rsidRPr="002F458E">
        <w:rPr>
          <w:rFonts w:eastAsia="Calibri"/>
          <w:sz w:val="20"/>
          <w:szCs w:val="20"/>
        </w:rPr>
        <w:t>Yapılan görüşmeler sonunda; Hemşirelik EABD doktora programına kayıt yaptıran</w:t>
      </w:r>
      <w:r>
        <w:rPr>
          <w:rFonts w:eastAsia="Calibri"/>
          <w:sz w:val="20"/>
          <w:szCs w:val="20"/>
        </w:rPr>
        <w:t xml:space="preserve"> </w:t>
      </w:r>
      <w:r w:rsidRPr="002F458E">
        <w:rPr>
          <w:rFonts w:eastAsia="Calibri"/>
          <w:sz w:val="20"/>
          <w:szCs w:val="20"/>
        </w:rPr>
        <w:t xml:space="preserve"> Arş. Gör. </w:t>
      </w:r>
      <w:r>
        <w:rPr>
          <w:rFonts w:eastAsia="Calibri"/>
          <w:sz w:val="20"/>
          <w:szCs w:val="20"/>
        </w:rPr>
        <w:t>Sinem YALNIZOĞLU ÇAKA’nın</w:t>
      </w:r>
      <w:r w:rsidRPr="002F458E">
        <w:rPr>
          <w:rFonts w:eastAsia="Calibri"/>
          <w:sz w:val="20"/>
          <w:szCs w:val="20"/>
        </w:rPr>
        <w:t xml:space="preserve"> danışmanı olarak </w:t>
      </w:r>
      <w:r>
        <w:rPr>
          <w:rFonts w:eastAsia="Calibri"/>
          <w:sz w:val="20"/>
          <w:szCs w:val="20"/>
        </w:rPr>
        <w:t>Prof. Dr. Nursan ÇINAR’ın</w:t>
      </w:r>
      <w:r w:rsidRPr="002F458E">
        <w:rPr>
          <w:rFonts w:eastAsia="Calibri"/>
          <w:sz w:val="20"/>
          <w:szCs w:val="20"/>
        </w:rPr>
        <w:t xml:space="preserve"> atanmasının uygun olduğuna oy birliğiyle karar verildi. </w:t>
      </w:r>
    </w:p>
    <w:p w:rsidR="002F458E" w:rsidRDefault="002F458E" w:rsidP="008816E6">
      <w:pPr>
        <w:jc w:val="both"/>
        <w:rPr>
          <w:rFonts w:eastAsia="Calibri"/>
          <w:b/>
          <w:sz w:val="20"/>
          <w:szCs w:val="20"/>
        </w:rPr>
      </w:pPr>
    </w:p>
    <w:p w:rsidR="009727D4" w:rsidRDefault="009727D4" w:rsidP="008816E6">
      <w:pPr>
        <w:jc w:val="both"/>
        <w:rPr>
          <w:rFonts w:eastAsia="Calibri"/>
          <w:b/>
          <w:sz w:val="20"/>
          <w:szCs w:val="20"/>
        </w:rPr>
      </w:pPr>
    </w:p>
    <w:p w:rsidR="009727D4" w:rsidRPr="00373496" w:rsidRDefault="009727D4" w:rsidP="00BC3895">
      <w:pPr>
        <w:jc w:val="both"/>
        <w:rPr>
          <w:sz w:val="20"/>
          <w:szCs w:val="20"/>
        </w:rPr>
      </w:pPr>
      <w:r w:rsidRPr="0037349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3</w:t>
      </w:r>
      <w:r w:rsidRPr="00373496">
        <w:rPr>
          <w:b/>
          <w:sz w:val="20"/>
          <w:szCs w:val="20"/>
        </w:rPr>
        <w:t>-</w:t>
      </w:r>
      <w:r w:rsidRPr="00373496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 xml:space="preserve">Hijyen, Dezenfeksiyon ve Sterilizasyon </w:t>
      </w:r>
      <w:r w:rsidRPr="00373496">
        <w:rPr>
          <w:sz w:val="20"/>
          <w:szCs w:val="20"/>
        </w:rPr>
        <w:t xml:space="preserve">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yüksek lisans programı öğrencilerinin 1</w:t>
      </w:r>
      <w:r>
        <w:rPr>
          <w:sz w:val="20"/>
          <w:szCs w:val="20"/>
        </w:rPr>
        <w:t>3</w:t>
      </w:r>
      <w:r w:rsidRPr="00373496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373496">
        <w:rPr>
          <w:sz w:val="20"/>
          <w:szCs w:val="20"/>
        </w:rPr>
        <w:t>.2016</w:t>
      </w:r>
      <w:r w:rsidRPr="00373496">
        <w:rPr>
          <w:bCs/>
          <w:sz w:val="20"/>
          <w:szCs w:val="20"/>
        </w:rPr>
        <w:t xml:space="preserve"> </w:t>
      </w:r>
      <w:r w:rsidRPr="00373496">
        <w:rPr>
          <w:sz w:val="20"/>
          <w:szCs w:val="20"/>
        </w:rPr>
        <w:t>tarihli proje savunma sınav başarı listeleri okundu ve durumları incelendi.</w:t>
      </w:r>
    </w:p>
    <w:p w:rsidR="009727D4" w:rsidRPr="00373496" w:rsidRDefault="009727D4" w:rsidP="00BC3895">
      <w:pPr>
        <w:jc w:val="both"/>
        <w:rPr>
          <w:sz w:val="20"/>
          <w:szCs w:val="20"/>
        </w:rPr>
      </w:pPr>
    </w:p>
    <w:p w:rsidR="009727D4" w:rsidRPr="00373496" w:rsidRDefault="009727D4" w:rsidP="00BC3895">
      <w:pPr>
        <w:jc w:val="both"/>
        <w:rPr>
          <w:sz w:val="20"/>
          <w:szCs w:val="20"/>
        </w:rPr>
      </w:pPr>
      <w:r w:rsidRPr="00373496">
        <w:rPr>
          <w:sz w:val="20"/>
          <w:szCs w:val="20"/>
        </w:rPr>
        <w:t xml:space="preserve">Yapılan görüşmeler sonunda; proje savunma sınavlarına giren Enstitümüz </w:t>
      </w:r>
      <w:r>
        <w:rPr>
          <w:sz w:val="20"/>
          <w:szCs w:val="20"/>
        </w:rPr>
        <w:t xml:space="preserve">Hijyen, Dezenfeksiyon ve Sterilizasyon </w:t>
      </w:r>
      <w:r w:rsidRPr="00373496">
        <w:rPr>
          <w:sz w:val="20"/>
          <w:szCs w:val="20"/>
        </w:rPr>
        <w:t xml:space="preserve">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yüksek lisans programı öğrencilerinden, Proje Savunma Sınavından “başarılı”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sonuç alanların ve kayıtlı olduğu programın düzeyinin öngördüğü tüm şartları yerine getiren aşağıdaki tabloda adı geçen öğrencilerin </w:t>
      </w:r>
      <w:r w:rsidRPr="00373496">
        <w:rPr>
          <w:b/>
          <w:sz w:val="20"/>
          <w:szCs w:val="20"/>
        </w:rPr>
        <w:t>mezuniyetlerine</w:t>
      </w:r>
      <w:r w:rsidRPr="00373496">
        <w:rPr>
          <w:sz w:val="20"/>
          <w:szCs w:val="20"/>
        </w:rPr>
        <w:t xml:space="preserve"> oy birliği ile karar verildi.</w:t>
      </w:r>
    </w:p>
    <w:p w:rsidR="009727D4" w:rsidRPr="00E87910" w:rsidRDefault="009727D4" w:rsidP="009727D4"/>
    <w:p w:rsidR="009727D4" w:rsidRPr="003E3694" w:rsidRDefault="009727D4" w:rsidP="009727D4">
      <w:pPr>
        <w:rPr>
          <w:sz w:val="20"/>
          <w:szCs w:val="20"/>
        </w:rPr>
      </w:pP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992"/>
        <w:gridCol w:w="992"/>
        <w:gridCol w:w="903"/>
        <w:gridCol w:w="1507"/>
        <w:gridCol w:w="1134"/>
        <w:gridCol w:w="992"/>
        <w:gridCol w:w="1560"/>
      </w:tblGrid>
      <w:tr w:rsidR="009727D4" w:rsidTr="0095089E">
        <w:tc>
          <w:tcPr>
            <w:tcW w:w="1277" w:type="dxa"/>
          </w:tcPr>
          <w:p w:rsidR="009727D4" w:rsidRPr="005F7A52" w:rsidRDefault="009727D4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701" w:type="dxa"/>
          </w:tcPr>
          <w:p w:rsidR="009727D4" w:rsidRPr="005F7A52" w:rsidRDefault="009727D4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92" w:type="dxa"/>
          </w:tcPr>
          <w:p w:rsidR="009727D4" w:rsidRPr="005F7A52" w:rsidRDefault="009727D4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MEVCUT KREDİSİ</w:t>
            </w:r>
          </w:p>
        </w:tc>
        <w:tc>
          <w:tcPr>
            <w:tcW w:w="992" w:type="dxa"/>
          </w:tcPr>
          <w:p w:rsidR="009727D4" w:rsidRPr="005F7A52" w:rsidRDefault="009727D4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 DAHİL KREDİ</w:t>
            </w:r>
          </w:p>
        </w:tc>
        <w:tc>
          <w:tcPr>
            <w:tcW w:w="903" w:type="dxa"/>
          </w:tcPr>
          <w:p w:rsidR="009727D4" w:rsidRPr="005F7A52" w:rsidRDefault="009727D4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AĞIRLIKLI NOT ORT.</w:t>
            </w:r>
          </w:p>
        </w:tc>
        <w:tc>
          <w:tcPr>
            <w:tcW w:w="1507" w:type="dxa"/>
          </w:tcPr>
          <w:p w:rsidR="009727D4" w:rsidRPr="005F7A52" w:rsidRDefault="009727D4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DANIŞMANI</w:t>
            </w:r>
          </w:p>
        </w:tc>
        <w:tc>
          <w:tcPr>
            <w:tcW w:w="1134" w:type="dxa"/>
          </w:tcPr>
          <w:p w:rsidR="009727D4" w:rsidRPr="005F7A52" w:rsidRDefault="009727D4" w:rsidP="0095089E">
            <w:pPr>
              <w:jc w:val="center"/>
              <w:rPr>
                <w:b/>
                <w:sz w:val="14"/>
                <w:szCs w:val="14"/>
              </w:rPr>
            </w:pPr>
            <w:r w:rsidRPr="005F7A52">
              <w:rPr>
                <w:b/>
                <w:sz w:val="14"/>
                <w:szCs w:val="14"/>
              </w:rPr>
              <w:t>AÇIKLAMA</w:t>
            </w:r>
          </w:p>
        </w:tc>
        <w:tc>
          <w:tcPr>
            <w:tcW w:w="992" w:type="dxa"/>
          </w:tcPr>
          <w:p w:rsidR="009727D4" w:rsidRPr="005F7A52" w:rsidRDefault="009727D4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</w:t>
            </w:r>
          </w:p>
        </w:tc>
        <w:tc>
          <w:tcPr>
            <w:tcW w:w="1560" w:type="dxa"/>
          </w:tcPr>
          <w:p w:rsidR="009727D4" w:rsidRPr="005F7A52" w:rsidRDefault="009727D4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G.A. NOT ORTALAMA</w:t>
            </w:r>
          </w:p>
        </w:tc>
      </w:tr>
      <w:tr w:rsidR="00BD6098" w:rsidTr="0095089E">
        <w:tc>
          <w:tcPr>
            <w:tcW w:w="1277" w:type="dxa"/>
          </w:tcPr>
          <w:p w:rsidR="00BD6098" w:rsidRPr="005F7A52" w:rsidRDefault="00BD6098" w:rsidP="00BD6098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</w:t>
            </w:r>
            <w:r>
              <w:rPr>
                <w:color w:val="000000"/>
                <w:sz w:val="18"/>
                <w:szCs w:val="18"/>
              </w:rPr>
              <w:t>09006</w:t>
            </w:r>
          </w:p>
        </w:tc>
        <w:tc>
          <w:tcPr>
            <w:tcW w:w="1701" w:type="dxa"/>
          </w:tcPr>
          <w:p w:rsidR="00BD6098" w:rsidRPr="005F7A52" w:rsidRDefault="00BD6098" w:rsidP="00BD609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PERİHAN ÖZCAN</w:t>
            </w:r>
          </w:p>
        </w:tc>
        <w:tc>
          <w:tcPr>
            <w:tcW w:w="992" w:type="dxa"/>
          </w:tcPr>
          <w:p w:rsidR="00BD6098" w:rsidRPr="005F7A52" w:rsidRDefault="00BD6098" w:rsidP="00BD6098">
            <w:pPr>
              <w:jc w:val="center"/>
              <w:rPr>
                <w:sz w:val="18"/>
                <w:szCs w:val="18"/>
              </w:rPr>
            </w:pPr>
            <w:r w:rsidRPr="005F7A52">
              <w:rPr>
                <w:sz w:val="18"/>
                <w:szCs w:val="18"/>
              </w:rPr>
              <w:t>72</w:t>
            </w:r>
          </w:p>
          <w:p w:rsidR="00BD6098" w:rsidRPr="005F7A52" w:rsidRDefault="00BD6098" w:rsidP="00BD60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6098" w:rsidRPr="005F7A52" w:rsidRDefault="00BD6098" w:rsidP="00BD6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333</w:t>
            </w:r>
          </w:p>
        </w:tc>
        <w:tc>
          <w:tcPr>
            <w:tcW w:w="1507" w:type="dxa"/>
          </w:tcPr>
          <w:p w:rsidR="00BD6098" w:rsidRPr="005F7A52" w:rsidRDefault="00BD6098" w:rsidP="00BD609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Doç.Dr.Ertuğrul GELEN</w:t>
            </w:r>
          </w:p>
        </w:tc>
        <w:tc>
          <w:tcPr>
            <w:tcW w:w="1134" w:type="dxa"/>
          </w:tcPr>
          <w:p w:rsidR="00BD6098" w:rsidRPr="005F7A52" w:rsidRDefault="00BD6098" w:rsidP="00BD6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1560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>3,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47</w:t>
            </w:r>
          </w:p>
        </w:tc>
      </w:tr>
      <w:tr w:rsidR="00BD6098" w:rsidTr="0095089E">
        <w:tc>
          <w:tcPr>
            <w:tcW w:w="1277" w:type="dxa"/>
          </w:tcPr>
          <w:p w:rsidR="00BD6098" w:rsidRPr="005F7A52" w:rsidRDefault="00BD6098" w:rsidP="00BD6098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</w:t>
            </w:r>
            <w:r>
              <w:rPr>
                <w:color w:val="000000"/>
                <w:sz w:val="18"/>
                <w:szCs w:val="18"/>
              </w:rPr>
              <w:t>09007</w:t>
            </w:r>
          </w:p>
        </w:tc>
        <w:tc>
          <w:tcPr>
            <w:tcW w:w="1701" w:type="dxa"/>
          </w:tcPr>
          <w:p w:rsidR="00BD6098" w:rsidRDefault="00BD6098" w:rsidP="00BD60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ELVAN CANBÜLBÜL</w:t>
            </w:r>
          </w:p>
        </w:tc>
        <w:tc>
          <w:tcPr>
            <w:tcW w:w="992" w:type="dxa"/>
          </w:tcPr>
          <w:p w:rsidR="00BD6098" w:rsidRPr="005F7A52" w:rsidRDefault="00BD6098" w:rsidP="00BD6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BD6098" w:rsidRDefault="00BD6098" w:rsidP="00BD6098">
            <w:pPr>
              <w:jc w:val="center"/>
            </w:pPr>
            <w:r w:rsidRPr="00945838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330</w:t>
            </w:r>
          </w:p>
        </w:tc>
        <w:tc>
          <w:tcPr>
            <w:tcW w:w="1507" w:type="dxa"/>
          </w:tcPr>
          <w:p w:rsidR="00BD6098" w:rsidRDefault="00BD6098" w:rsidP="00BD60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Doç.Dr.Aziz ÖĞÜTLÜ</w:t>
            </w:r>
          </w:p>
        </w:tc>
        <w:tc>
          <w:tcPr>
            <w:tcW w:w="1134" w:type="dxa"/>
          </w:tcPr>
          <w:p w:rsidR="00BD6098" w:rsidRPr="005F7A52" w:rsidRDefault="00BD6098" w:rsidP="00BD6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560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3,44</w:t>
            </w:r>
          </w:p>
        </w:tc>
      </w:tr>
      <w:tr w:rsidR="00BD6098" w:rsidTr="0095089E">
        <w:tc>
          <w:tcPr>
            <w:tcW w:w="1277" w:type="dxa"/>
          </w:tcPr>
          <w:p w:rsidR="00BD6098" w:rsidRPr="005F7A52" w:rsidRDefault="00BD6098" w:rsidP="00BD6098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</w:t>
            </w:r>
            <w:r>
              <w:rPr>
                <w:color w:val="000000"/>
                <w:sz w:val="18"/>
                <w:szCs w:val="18"/>
              </w:rPr>
              <w:t>09008</w:t>
            </w:r>
          </w:p>
        </w:tc>
        <w:tc>
          <w:tcPr>
            <w:tcW w:w="1701" w:type="dxa"/>
          </w:tcPr>
          <w:p w:rsidR="00BD6098" w:rsidRDefault="00BD6098" w:rsidP="00BD60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ESRA GÜNAL</w:t>
            </w:r>
          </w:p>
        </w:tc>
        <w:tc>
          <w:tcPr>
            <w:tcW w:w="992" w:type="dxa"/>
          </w:tcPr>
          <w:p w:rsidR="00BD6098" w:rsidRDefault="00BD6098" w:rsidP="00BD6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BD6098" w:rsidRDefault="00BD6098" w:rsidP="00BD6098">
            <w:pPr>
              <w:jc w:val="center"/>
            </w:pPr>
            <w:r w:rsidRPr="00945838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342</w:t>
            </w:r>
          </w:p>
        </w:tc>
        <w:tc>
          <w:tcPr>
            <w:tcW w:w="1507" w:type="dxa"/>
          </w:tcPr>
          <w:p w:rsidR="00BD6098" w:rsidRDefault="00BD6098" w:rsidP="00BD60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Doç.Dr.Aziz ÖĞÜTLÜ</w:t>
            </w:r>
          </w:p>
        </w:tc>
        <w:tc>
          <w:tcPr>
            <w:tcW w:w="1134" w:type="dxa"/>
          </w:tcPr>
          <w:p w:rsidR="00BD6098" w:rsidRPr="005F7A52" w:rsidRDefault="00BD6098" w:rsidP="00BD6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90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3,56</w:t>
            </w:r>
          </w:p>
        </w:tc>
      </w:tr>
      <w:tr w:rsidR="00BD6098" w:rsidTr="0095089E">
        <w:tc>
          <w:tcPr>
            <w:tcW w:w="1277" w:type="dxa"/>
          </w:tcPr>
          <w:p w:rsidR="00BD6098" w:rsidRPr="005F7A52" w:rsidRDefault="00BD6098" w:rsidP="00BD6098">
            <w:pPr>
              <w:rPr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</w:t>
            </w:r>
            <w:r>
              <w:rPr>
                <w:color w:val="000000"/>
                <w:sz w:val="18"/>
                <w:szCs w:val="18"/>
              </w:rPr>
              <w:t>09010</w:t>
            </w:r>
          </w:p>
        </w:tc>
        <w:tc>
          <w:tcPr>
            <w:tcW w:w="1701" w:type="dxa"/>
          </w:tcPr>
          <w:p w:rsidR="00BD6098" w:rsidRDefault="00BD6098" w:rsidP="00BD60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ELİF GÜNEL</w:t>
            </w:r>
          </w:p>
        </w:tc>
        <w:tc>
          <w:tcPr>
            <w:tcW w:w="992" w:type="dxa"/>
          </w:tcPr>
          <w:p w:rsidR="00BD6098" w:rsidRDefault="00BD6098" w:rsidP="00BD6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BD6098" w:rsidRDefault="00BD6098" w:rsidP="00BD6098">
            <w:pPr>
              <w:jc w:val="center"/>
            </w:pPr>
            <w:r w:rsidRPr="00945838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339</w:t>
            </w:r>
          </w:p>
        </w:tc>
        <w:tc>
          <w:tcPr>
            <w:tcW w:w="1507" w:type="dxa"/>
          </w:tcPr>
          <w:p w:rsidR="00BD6098" w:rsidRDefault="00BD6098" w:rsidP="00BD60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Doç.Dr.Aziz ÖĞÜTLÜ</w:t>
            </w:r>
          </w:p>
        </w:tc>
        <w:tc>
          <w:tcPr>
            <w:tcW w:w="1134" w:type="dxa"/>
          </w:tcPr>
          <w:p w:rsidR="00BD6098" w:rsidRDefault="00BD6098" w:rsidP="00BD6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560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3,53</w:t>
            </w:r>
          </w:p>
        </w:tc>
      </w:tr>
      <w:tr w:rsidR="00BD6098" w:rsidTr="0095089E">
        <w:tc>
          <w:tcPr>
            <w:tcW w:w="1277" w:type="dxa"/>
          </w:tcPr>
          <w:p w:rsidR="00BD6098" w:rsidRPr="00054C90" w:rsidRDefault="00BD6098" w:rsidP="00BD6098">
            <w:pPr>
              <w:rPr>
                <w:color w:val="000000"/>
                <w:sz w:val="18"/>
                <w:szCs w:val="18"/>
              </w:rPr>
            </w:pPr>
            <w:r w:rsidRPr="00054C90">
              <w:rPr>
                <w:color w:val="000000"/>
                <w:sz w:val="18"/>
                <w:szCs w:val="18"/>
              </w:rPr>
              <w:t>1440T</w:t>
            </w:r>
            <w:r>
              <w:rPr>
                <w:color w:val="000000"/>
                <w:sz w:val="18"/>
                <w:szCs w:val="18"/>
              </w:rPr>
              <w:t>09012</w:t>
            </w:r>
          </w:p>
        </w:tc>
        <w:tc>
          <w:tcPr>
            <w:tcW w:w="1701" w:type="dxa"/>
          </w:tcPr>
          <w:p w:rsidR="00BD6098" w:rsidRDefault="00BD6098" w:rsidP="00BD60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ŞİFANUR ÖZEN</w:t>
            </w:r>
          </w:p>
        </w:tc>
        <w:tc>
          <w:tcPr>
            <w:tcW w:w="992" w:type="dxa"/>
          </w:tcPr>
          <w:p w:rsidR="00BD6098" w:rsidRDefault="00BD6098" w:rsidP="00BD6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BD6098" w:rsidRDefault="00BD6098" w:rsidP="00BD6098">
            <w:pPr>
              <w:jc w:val="center"/>
            </w:pPr>
            <w:r w:rsidRPr="00945838">
              <w:rPr>
                <w:sz w:val="18"/>
                <w:szCs w:val="18"/>
              </w:rPr>
              <w:t>96</w:t>
            </w:r>
          </w:p>
        </w:tc>
        <w:tc>
          <w:tcPr>
            <w:tcW w:w="903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363</w:t>
            </w:r>
          </w:p>
        </w:tc>
        <w:tc>
          <w:tcPr>
            <w:tcW w:w="1507" w:type="dxa"/>
          </w:tcPr>
          <w:p w:rsidR="00BD6098" w:rsidRDefault="00BD6098" w:rsidP="00BD60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Doç.Dr.Aziz ÖĞÜTLÜ</w:t>
            </w:r>
          </w:p>
        </w:tc>
        <w:tc>
          <w:tcPr>
            <w:tcW w:w="1134" w:type="dxa"/>
          </w:tcPr>
          <w:p w:rsidR="00BD6098" w:rsidRDefault="00BD6098" w:rsidP="00BD6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95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D6098" w:rsidRPr="00FA2613" w:rsidRDefault="00BD6098" w:rsidP="00BD60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3,78</w:t>
            </w:r>
          </w:p>
        </w:tc>
      </w:tr>
    </w:tbl>
    <w:p w:rsidR="009727D4" w:rsidRDefault="009727D4" w:rsidP="008816E6">
      <w:pPr>
        <w:jc w:val="both"/>
        <w:rPr>
          <w:rFonts w:eastAsia="Calibri"/>
          <w:b/>
          <w:sz w:val="20"/>
          <w:szCs w:val="20"/>
        </w:rPr>
      </w:pPr>
    </w:p>
    <w:p w:rsidR="00D435AC" w:rsidRDefault="00D435AC" w:rsidP="008816E6">
      <w:pPr>
        <w:jc w:val="both"/>
        <w:rPr>
          <w:rFonts w:eastAsia="Calibri"/>
          <w:b/>
          <w:sz w:val="20"/>
          <w:szCs w:val="20"/>
        </w:rPr>
      </w:pPr>
    </w:p>
    <w:p w:rsidR="004F7228" w:rsidRDefault="004F7228" w:rsidP="00D435AC">
      <w:pPr>
        <w:jc w:val="both"/>
        <w:rPr>
          <w:b/>
          <w:sz w:val="20"/>
          <w:szCs w:val="20"/>
        </w:rPr>
      </w:pPr>
    </w:p>
    <w:p w:rsidR="004F7228" w:rsidRDefault="004F7228" w:rsidP="00D435AC">
      <w:pPr>
        <w:jc w:val="both"/>
        <w:rPr>
          <w:b/>
          <w:sz w:val="20"/>
          <w:szCs w:val="20"/>
        </w:rPr>
      </w:pPr>
    </w:p>
    <w:p w:rsidR="004F7228" w:rsidRDefault="004F7228" w:rsidP="00D435AC">
      <w:pPr>
        <w:jc w:val="both"/>
        <w:rPr>
          <w:b/>
          <w:sz w:val="20"/>
          <w:szCs w:val="20"/>
        </w:rPr>
      </w:pPr>
    </w:p>
    <w:p w:rsidR="004F7228" w:rsidRDefault="004F7228" w:rsidP="00D435AC">
      <w:pPr>
        <w:jc w:val="both"/>
        <w:rPr>
          <w:b/>
          <w:sz w:val="20"/>
          <w:szCs w:val="20"/>
        </w:rPr>
      </w:pPr>
    </w:p>
    <w:p w:rsidR="004F7228" w:rsidRDefault="004F7228" w:rsidP="00D435AC">
      <w:pPr>
        <w:jc w:val="both"/>
        <w:rPr>
          <w:b/>
          <w:sz w:val="20"/>
          <w:szCs w:val="20"/>
        </w:rPr>
      </w:pPr>
    </w:p>
    <w:p w:rsidR="004F7228" w:rsidRDefault="004F7228" w:rsidP="00D435AC">
      <w:pPr>
        <w:jc w:val="both"/>
        <w:rPr>
          <w:b/>
          <w:sz w:val="20"/>
          <w:szCs w:val="20"/>
        </w:rPr>
      </w:pPr>
    </w:p>
    <w:p w:rsidR="00D435AC" w:rsidRPr="00373496" w:rsidRDefault="00D435AC" w:rsidP="00D435AC">
      <w:pPr>
        <w:jc w:val="both"/>
        <w:rPr>
          <w:sz w:val="20"/>
          <w:szCs w:val="20"/>
        </w:rPr>
      </w:pPr>
      <w:r w:rsidRPr="00373496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4</w:t>
      </w:r>
      <w:r w:rsidRPr="00373496">
        <w:rPr>
          <w:b/>
          <w:sz w:val="20"/>
          <w:szCs w:val="20"/>
        </w:rPr>
        <w:t>-</w:t>
      </w:r>
      <w:r w:rsidRPr="00373496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 xml:space="preserve">Perfüzyon </w:t>
      </w:r>
      <w:r w:rsidRPr="00373496">
        <w:rPr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yüksek lisans programı öğrencilerinin 1</w:t>
      </w:r>
      <w:r>
        <w:rPr>
          <w:sz w:val="20"/>
          <w:szCs w:val="20"/>
        </w:rPr>
        <w:t>3</w:t>
      </w:r>
      <w:r w:rsidRPr="00373496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373496">
        <w:rPr>
          <w:sz w:val="20"/>
          <w:szCs w:val="20"/>
        </w:rPr>
        <w:t>.2016</w:t>
      </w:r>
      <w:r w:rsidRPr="00373496">
        <w:rPr>
          <w:bCs/>
          <w:sz w:val="20"/>
          <w:szCs w:val="20"/>
        </w:rPr>
        <w:t xml:space="preserve"> </w:t>
      </w:r>
      <w:r w:rsidRPr="00373496">
        <w:rPr>
          <w:sz w:val="20"/>
          <w:szCs w:val="20"/>
        </w:rPr>
        <w:t>tarihli proje savunma sınav başarı listeleri okundu ve durumları incelendi.</w:t>
      </w:r>
    </w:p>
    <w:p w:rsidR="00D435AC" w:rsidRPr="00373496" w:rsidRDefault="00D435AC" w:rsidP="00D435AC">
      <w:pPr>
        <w:jc w:val="both"/>
        <w:rPr>
          <w:sz w:val="20"/>
          <w:szCs w:val="20"/>
        </w:rPr>
      </w:pPr>
    </w:p>
    <w:p w:rsidR="00D435AC" w:rsidRPr="00373496" w:rsidRDefault="00D435AC" w:rsidP="00D435AC">
      <w:pPr>
        <w:jc w:val="both"/>
        <w:rPr>
          <w:sz w:val="20"/>
          <w:szCs w:val="20"/>
        </w:rPr>
      </w:pPr>
      <w:r w:rsidRPr="00373496">
        <w:rPr>
          <w:sz w:val="20"/>
          <w:szCs w:val="20"/>
        </w:rPr>
        <w:t>Yapılan görüşmeler sonunda; proje savunma sınavlarına giren Enstitümüz</w:t>
      </w:r>
      <w:r>
        <w:rPr>
          <w:sz w:val="20"/>
          <w:szCs w:val="20"/>
        </w:rPr>
        <w:t xml:space="preserve"> Perfüzyon</w:t>
      </w:r>
      <w:r w:rsidRPr="00373496">
        <w:rPr>
          <w:sz w:val="20"/>
          <w:szCs w:val="20"/>
        </w:rPr>
        <w:t xml:space="preserve">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yüksek lisans programı öğrencilerinden, Proje Savunma Sınavından “başarılı”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sonuç alanların ve kayıtlı olduğu programın düzeyinin öngördüğü tüm şartları yerine getiren aşağıdaki tabloda adı geçen öğrencilerin </w:t>
      </w:r>
      <w:r w:rsidRPr="00373496">
        <w:rPr>
          <w:b/>
          <w:sz w:val="20"/>
          <w:szCs w:val="20"/>
        </w:rPr>
        <w:t>mezuniyetlerine</w:t>
      </w:r>
      <w:r w:rsidRPr="00373496">
        <w:rPr>
          <w:sz w:val="20"/>
          <w:szCs w:val="20"/>
        </w:rPr>
        <w:t xml:space="preserve"> oy birliği ile karar verildi.</w:t>
      </w:r>
    </w:p>
    <w:p w:rsidR="00D435AC" w:rsidRPr="00E87910" w:rsidRDefault="00D435AC" w:rsidP="00D435AC"/>
    <w:p w:rsidR="00D435AC" w:rsidRPr="003E3694" w:rsidRDefault="00D435AC" w:rsidP="00D435AC">
      <w:pPr>
        <w:rPr>
          <w:sz w:val="20"/>
          <w:szCs w:val="20"/>
        </w:rPr>
      </w:pP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992"/>
        <w:gridCol w:w="992"/>
        <w:gridCol w:w="903"/>
        <w:gridCol w:w="1507"/>
        <w:gridCol w:w="1134"/>
        <w:gridCol w:w="992"/>
        <w:gridCol w:w="1560"/>
      </w:tblGrid>
      <w:tr w:rsidR="00D435AC" w:rsidTr="0095089E">
        <w:tc>
          <w:tcPr>
            <w:tcW w:w="1277" w:type="dxa"/>
          </w:tcPr>
          <w:p w:rsidR="00D435AC" w:rsidRPr="005F7A52" w:rsidRDefault="00D435AC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701" w:type="dxa"/>
          </w:tcPr>
          <w:p w:rsidR="00D435AC" w:rsidRPr="005F7A52" w:rsidRDefault="00D435AC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92" w:type="dxa"/>
          </w:tcPr>
          <w:p w:rsidR="00D435AC" w:rsidRPr="005F7A52" w:rsidRDefault="00D435AC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MEVCUT KREDİSİ</w:t>
            </w:r>
          </w:p>
        </w:tc>
        <w:tc>
          <w:tcPr>
            <w:tcW w:w="992" w:type="dxa"/>
          </w:tcPr>
          <w:p w:rsidR="00D435AC" w:rsidRPr="005F7A52" w:rsidRDefault="00D435AC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 DAHİL KREDİ</w:t>
            </w:r>
          </w:p>
        </w:tc>
        <w:tc>
          <w:tcPr>
            <w:tcW w:w="903" w:type="dxa"/>
          </w:tcPr>
          <w:p w:rsidR="00D435AC" w:rsidRPr="005F7A52" w:rsidRDefault="00D435AC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AĞIRLIKLI NOT ORT.</w:t>
            </w:r>
          </w:p>
        </w:tc>
        <w:tc>
          <w:tcPr>
            <w:tcW w:w="1507" w:type="dxa"/>
          </w:tcPr>
          <w:p w:rsidR="00D435AC" w:rsidRPr="005F7A52" w:rsidRDefault="00D435AC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DANIŞMANI</w:t>
            </w:r>
          </w:p>
        </w:tc>
        <w:tc>
          <w:tcPr>
            <w:tcW w:w="1134" w:type="dxa"/>
          </w:tcPr>
          <w:p w:rsidR="00D435AC" w:rsidRPr="005F7A52" w:rsidRDefault="00D435AC" w:rsidP="0095089E">
            <w:pPr>
              <w:jc w:val="center"/>
              <w:rPr>
                <w:b/>
                <w:sz w:val="14"/>
                <w:szCs w:val="14"/>
              </w:rPr>
            </w:pPr>
            <w:r w:rsidRPr="005F7A52">
              <w:rPr>
                <w:b/>
                <w:sz w:val="14"/>
                <w:szCs w:val="14"/>
              </w:rPr>
              <w:t>AÇIKLAMA</w:t>
            </w:r>
          </w:p>
        </w:tc>
        <w:tc>
          <w:tcPr>
            <w:tcW w:w="992" w:type="dxa"/>
          </w:tcPr>
          <w:p w:rsidR="00D435AC" w:rsidRPr="005F7A52" w:rsidRDefault="00D435AC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</w:t>
            </w:r>
          </w:p>
        </w:tc>
        <w:tc>
          <w:tcPr>
            <w:tcW w:w="1560" w:type="dxa"/>
          </w:tcPr>
          <w:p w:rsidR="00D435AC" w:rsidRPr="005F7A52" w:rsidRDefault="00D435AC" w:rsidP="0095089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G.A. NOT ORTALAMA</w:t>
            </w:r>
          </w:p>
        </w:tc>
      </w:tr>
      <w:tr w:rsidR="00261753" w:rsidTr="0095089E">
        <w:tc>
          <w:tcPr>
            <w:tcW w:w="1277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1340T07051</w:t>
            </w:r>
          </w:p>
        </w:tc>
        <w:tc>
          <w:tcPr>
            <w:tcW w:w="1701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UĞUR AKSU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102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336</w:t>
            </w:r>
          </w:p>
        </w:tc>
        <w:tc>
          <w:tcPr>
            <w:tcW w:w="1507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Yrd. Doç. Dr. Alper ERKİN</w:t>
            </w:r>
          </w:p>
        </w:tc>
        <w:tc>
          <w:tcPr>
            <w:tcW w:w="1134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1560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3,29</w:t>
            </w:r>
          </w:p>
        </w:tc>
      </w:tr>
      <w:tr w:rsidR="00261753" w:rsidTr="0095089E">
        <w:tc>
          <w:tcPr>
            <w:tcW w:w="1277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1340T07053</w:t>
            </w:r>
          </w:p>
        </w:tc>
        <w:tc>
          <w:tcPr>
            <w:tcW w:w="1701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ORHAN ARASAN 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102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276</w:t>
            </w:r>
          </w:p>
        </w:tc>
        <w:tc>
          <w:tcPr>
            <w:tcW w:w="1507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Doç. Dr. İbrahim KARA</w:t>
            </w:r>
          </w:p>
        </w:tc>
        <w:tc>
          <w:tcPr>
            <w:tcW w:w="1134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1560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2,71</w:t>
            </w:r>
          </w:p>
        </w:tc>
      </w:tr>
      <w:tr w:rsidR="00261753" w:rsidTr="0095089E">
        <w:tc>
          <w:tcPr>
            <w:tcW w:w="1277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1340T07055</w:t>
            </w:r>
          </w:p>
        </w:tc>
        <w:tc>
          <w:tcPr>
            <w:tcW w:w="1701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TARIK DEMİR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102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297</w:t>
            </w:r>
          </w:p>
        </w:tc>
        <w:tc>
          <w:tcPr>
            <w:tcW w:w="1507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Doç. Dr. İbrahim KARA</w:t>
            </w:r>
          </w:p>
        </w:tc>
        <w:tc>
          <w:tcPr>
            <w:tcW w:w="1134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1560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>2,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91</w:t>
            </w:r>
          </w:p>
        </w:tc>
      </w:tr>
      <w:tr w:rsidR="00261753" w:rsidTr="0095089E">
        <w:tc>
          <w:tcPr>
            <w:tcW w:w="1277" w:type="dxa"/>
            <w:vAlign w:val="bottom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1340T07056</w:t>
            </w:r>
          </w:p>
        </w:tc>
        <w:tc>
          <w:tcPr>
            <w:tcW w:w="1701" w:type="dxa"/>
            <w:vAlign w:val="bottom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TOLGA ÖZTEMEL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102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285</w:t>
            </w:r>
          </w:p>
        </w:tc>
        <w:tc>
          <w:tcPr>
            <w:tcW w:w="1507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Yrd. Doç. Dr. Alper ERKİN</w:t>
            </w:r>
          </w:p>
        </w:tc>
        <w:tc>
          <w:tcPr>
            <w:tcW w:w="1134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1560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2,79</w:t>
            </w:r>
          </w:p>
        </w:tc>
      </w:tr>
      <w:tr w:rsidR="00261753" w:rsidTr="0095089E">
        <w:tc>
          <w:tcPr>
            <w:tcW w:w="1277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1340T07057</w:t>
            </w:r>
          </w:p>
        </w:tc>
        <w:tc>
          <w:tcPr>
            <w:tcW w:w="1701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ABİDİN ÖZBEY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102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282</w:t>
            </w:r>
          </w:p>
        </w:tc>
        <w:tc>
          <w:tcPr>
            <w:tcW w:w="1507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Yrd. Doç. Dr. Alper ERKİN</w:t>
            </w:r>
          </w:p>
        </w:tc>
        <w:tc>
          <w:tcPr>
            <w:tcW w:w="1134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80</w:t>
            </w:r>
          </w:p>
        </w:tc>
        <w:tc>
          <w:tcPr>
            <w:tcW w:w="1560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>2,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</w:tr>
      <w:tr w:rsidR="00261753" w:rsidTr="0095089E">
        <w:tc>
          <w:tcPr>
            <w:tcW w:w="1277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1340T07058</w:t>
            </w:r>
          </w:p>
        </w:tc>
        <w:tc>
          <w:tcPr>
            <w:tcW w:w="1701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ERHAN KİRAZ 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102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282</w:t>
            </w:r>
          </w:p>
        </w:tc>
        <w:tc>
          <w:tcPr>
            <w:tcW w:w="1507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Doç. Dr. İbrahim KARA</w:t>
            </w:r>
          </w:p>
        </w:tc>
        <w:tc>
          <w:tcPr>
            <w:tcW w:w="1134" w:type="dxa"/>
            <w:vAlign w:val="center"/>
          </w:tcPr>
          <w:p w:rsidR="00261753" w:rsidRPr="00FA2613" w:rsidRDefault="00261753" w:rsidP="0026175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75</w:t>
            </w:r>
            <w:r w:rsidRPr="00FA261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61753" w:rsidRPr="00FA2613" w:rsidRDefault="00261753" w:rsidP="0026175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A2613">
              <w:rPr>
                <w:rFonts w:asciiTheme="majorBidi" w:hAnsiTheme="majorBidi" w:cstheme="majorBidi"/>
                <w:sz w:val="16"/>
                <w:szCs w:val="16"/>
              </w:rPr>
              <w:t>2,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76</w:t>
            </w:r>
          </w:p>
        </w:tc>
      </w:tr>
    </w:tbl>
    <w:p w:rsidR="00D435AC" w:rsidRDefault="00D435AC" w:rsidP="008816E6">
      <w:pPr>
        <w:jc w:val="both"/>
        <w:rPr>
          <w:rFonts w:eastAsia="Calibri"/>
          <w:b/>
          <w:sz w:val="20"/>
          <w:szCs w:val="20"/>
        </w:rPr>
      </w:pPr>
    </w:p>
    <w:p w:rsidR="007518CB" w:rsidRPr="00B332E2" w:rsidRDefault="007518CB" w:rsidP="007518CB">
      <w:pPr>
        <w:shd w:val="clear" w:color="auto" w:fill="FFFFFF"/>
        <w:ind w:right="12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B332E2">
        <w:rPr>
          <w:b/>
          <w:bCs/>
          <w:color w:val="000000"/>
          <w:sz w:val="20"/>
          <w:szCs w:val="20"/>
        </w:rPr>
        <w:t>05-</w:t>
      </w:r>
      <w:r w:rsidRPr="00B332E2">
        <w:rPr>
          <w:bCs/>
          <w:color w:val="000000"/>
          <w:sz w:val="20"/>
          <w:szCs w:val="20"/>
        </w:rPr>
        <w:t> Fizyoloji  EABD Başkanlığının 15/02/2016 tarih ve 100-7188 sayılı yazısı ile Yasemin YILDIZ KİRAZALDI ve Kadir SAĞLAM’ın tez önerilerinin tekrar düzenlenmesiyle ilgili Bölüm Kurulu Kararı (01 nolu karar) okundu.</w:t>
      </w:r>
    </w:p>
    <w:p w:rsidR="007518CB" w:rsidRPr="00B332E2" w:rsidRDefault="007518CB" w:rsidP="007518CB">
      <w:pPr>
        <w:shd w:val="clear" w:color="auto" w:fill="FFFFFF"/>
        <w:ind w:right="12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B332E2">
        <w:rPr>
          <w:bCs/>
          <w:color w:val="000000"/>
          <w:sz w:val="20"/>
          <w:szCs w:val="20"/>
        </w:rPr>
        <w:t> </w:t>
      </w:r>
    </w:p>
    <w:p w:rsidR="007518CB" w:rsidRPr="00B332E2" w:rsidRDefault="007518CB" w:rsidP="007518CB">
      <w:pPr>
        <w:shd w:val="clear" w:color="auto" w:fill="FFFFFF"/>
        <w:ind w:right="12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B332E2">
        <w:rPr>
          <w:bCs/>
          <w:color w:val="000000"/>
          <w:sz w:val="20"/>
          <w:szCs w:val="20"/>
        </w:rPr>
        <w:t>Yapılan görüşmeler sonunda: Adı geçen öğrencilerle ilgili tez önerilerinin EYK'da değerlendirilebilmesi için EABD tarafından onaylanması gerektiğinden ilgili öğrencilere ait tez önerileri için;  uygun görüşlü Bölüm Kurulu Kararınızın Enstitü Yönetim Kurulunda görüşülmek üzere Enstitü Müdürlüğüne gönderilmesi gerektiğine karar verildi.</w:t>
      </w:r>
    </w:p>
    <w:p w:rsidR="00B90943" w:rsidRDefault="00B90943" w:rsidP="00B90943">
      <w:pPr>
        <w:jc w:val="both"/>
        <w:rPr>
          <w:b/>
          <w:sz w:val="20"/>
          <w:szCs w:val="20"/>
        </w:rPr>
      </w:pPr>
    </w:p>
    <w:p w:rsidR="00163B65" w:rsidRPr="00B90943" w:rsidRDefault="00163B65" w:rsidP="00B90943">
      <w:pPr>
        <w:jc w:val="both"/>
        <w:rPr>
          <w:sz w:val="20"/>
          <w:szCs w:val="20"/>
        </w:rPr>
      </w:pPr>
      <w:r w:rsidRPr="00B90943">
        <w:rPr>
          <w:b/>
          <w:sz w:val="20"/>
          <w:szCs w:val="20"/>
        </w:rPr>
        <w:t>06-</w:t>
      </w:r>
      <w:r w:rsidRPr="00B90943">
        <w:rPr>
          <w:sz w:val="20"/>
          <w:szCs w:val="20"/>
        </w:rPr>
        <w:t xml:space="preserve"> Antrenörlük Eğitimi EABD Başkanlığının 16/02/2016 tarihli yazısı ve ekleri okundu.</w:t>
      </w:r>
    </w:p>
    <w:p w:rsidR="00163B65" w:rsidRPr="00B332E2" w:rsidRDefault="00163B65" w:rsidP="00B332E2">
      <w:pPr>
        <w:pStyle w:val="ListeParagraf"/>
        <w:numPr>
          <w:ilvl w:val="0"/>
          <w:numId w:val="6"/>
        </w:numPr>
        <w:jc w:val="both"/>
        <w:rPr>
          <w:sz w:val="20"/>
          <w:szCs w:val="20"/>
        </w:rPr>
      </w:pPr>
    </w:p>
    <w:p w:rsidR="00163B65" w:rsidRPr="00F665A2" w:rsidRDefault="00163B65" w:rsidP="00163B65">
      <w:pPr>
        <w:jc w:val="both"/>
        <w:rPr>
          <w:sz w:val="20"/>
          <w:szCs w:val="20"/>
        </w:rPr>
      </w:pPr>
      <w:r w:rsidRPr="00F665A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2015-2016 Eğitim Öğretim yılı bahar yarıyılında aşağıda isimleri yazılı öğrencilerin danışman</w:t>
      </w:r>
      <w:r w:rsidR="009673F7">
        <w:rPr>
          <w:sz w:val="20"/>
          <w:szCs w:val="20"/>
        </w:rPr>
        <w:t xml:space="preserve">  Öğretim Üyesi</w:t>
      </w:r>
      <w:r>
        <w:rPr>
          <w:sz w:val="20"/>
          <w:szCs w:val="20"/>
        </w:rPr>
        <w:t xml:space="preserve"> Yrd. Doç. Dr. Canan ALBAYRAK’ın emekli olması sebebiyle,</w:t>
      </w:r>
      <w:r w:rsidRPr="00F665A2">
        <w:rPr>
          <w:sz w:val="20"/>
          <w:szCs w:val="20"/>
        </w:rPr>
        <w:t xml:space="preserve"> </w:t>
      </w:r>
      <w:r w:rsidRPr="00F665A2">
        <w:rPr>
          <w:b/>
          <w:sz w:val="20"/>
          <w:szCs w:val="20"/>
        </w:rPr>
        <w:t>yüksek lisans</w:t>
      </w:r>
      <w:r w:rsidRPr="00F665A2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</w:t>
      </w:r>
      <w:r w:rsidRPr="00F665A2">
        <w:rPr>
          <w:sz w:val="20"/>
          <w:szCs w:val="20"/>
        </w:rPr>
        <w:t xml:space="preserve">nin </w:t>
      </w:r>
      <w:r w:rsidRPr="00163B65">
        <w:rPr>
          <w:b/>
          <w:sz w:val="20"/>
          <w:szCs w:val="20"/>
        </w:rPr>
        <w:t xml:space="preserve">yeni </w:t>
      </w:r>
      <w:r w:rsidRPr="00F665A2">
        <w:rPr>
          <w:b/>
          <w:sz w:val="20"/>
          <w:szCs w:val="20"/>
        </w:rPr>
        <w:t>danışman</w:t>
      </w:r>
      <w:r>
        <w:rPr>
          <w:b/>
          <w:sz w:val="20"/>
          <w:szCs w:val="20"/>
        </w:rPr>
        <w:t>larının</w:t>
      </w:r>
      <w:r w:rsidRPr="00F665A2">
        <w:rPr>
          <w:sz w:val="20"/>
          <w:szCs w:val="20"/>
        </w:rPr>
        <w:t xml:space="preserve"> aşağıdaki şekliyle kabulüne oy birliği ile karar verildi.</w:t>
      </w:r>
    </w:p>
    <w:p w:rsidR="00163B65" w:rsidRPr="00F665A2" w:rsidRDefault="00163B65" w:rsidP="00163B65">
      <w:pPr>
        <w:ind w:firstLine="708"/>
        <w:jc w:val="both"/>
        <w:rPr>
          <w:color w:val="FF0000"/>
          <w:sz w:val="18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2977"/>
        <w:gridCol w:w="2410"/>
      </w:tblGrid>
      <w:tr w:rsidR="00163B65" w:rsidRPr="00F665A2" w:rsidTr="0095089E">
        <w:trPr>
          <w:trHeight w:val="209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5" w:rsidRPr="00F665A2" w:rsidRDefault="00163B65" w:rsidP="0095089E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ÖĞRENCİNİN</w:t>
            </w:r>
          </w:p>
        </w:tc>
      </w:tr>
      <w:tr w:rsidR="00163B65" w:rsidRPr="00F665A2" w:rsidTr="0095089E">
        <w:trPr>
          <w:trHeight w:val="2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5" w:rsidRPr="00F665A2" w:rsidRDefault="00163B65" w:rsidP="0095089E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5" w:rsidRPr="00F665A2" w:rsidRDefault="00163B65" w:rsidP="0095089E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5" w:rsidRPr="00F665A2" w:rsidRDefault="00163B65" w:rsidP="0095089E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65" w:rsidRPr="00F665A2" w:rsidRDefault="00163B65" w:rsidP="0095089E">
            <w:pPr>
              <w:rPr>
                <w:b/>
                <w:sz w:val="20"/>
                <w:szCs w:val="20"/>
              </w:rPr>
            </w:pPr>
            <w:r w:rsidRPr="00F665A2">
              <w:rPr>
                <w:b/>
                <w:sz w:val="20"/>
                <w:szCs w:val="20"/>
              </w:rPr>
              <w:t>Yeni Danışmanı</w:t>
            </w:r>
          </w:p>
        </w:tc>
      </w:tr>
      <w:tr w:rsidR="00163B65" w:rsidRPr="00F665A2" w:rsidTr="0095089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Pr="00957085" w:rsidRDefault="009500EB" w:rsidP="0095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Ferhat AYDOĞDU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Pr="00957085" w:rsidRDefault="00163B65" w:rsidP="0095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Pr="00957085" w:rsidRDefault="00163B65" w:rsidP="0095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Canan ALBAYRAK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Pr="00957085" w:rsidRDefault="00163B65" w:rsidP="0095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Doç.Dr.Malik BEYLEROĞLU</w:t>
            </w:r>
          </w:p>
        </w:tc>
      </w:tr>
      <w:tr w:rsidR="00163B65" w:rsidRPr="00F665A2" w:rsidTr="0095089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Default="009500EB" w:rsidP="0016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Kadir Caner BAYIR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Pr="00957085" w:rsidRDefault="00163B65" w:rsidP="0016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Pr="00957085" w:rsidRDefault="00163B65" w:rsidP="0016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Canan ALBAYRAK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Default="00163B65" w:rsidP="0016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Doç.Dr.Ertuğrul GELEN</w:t>
            </w:r>
          </w:p>
        </w:tc>
      </w:tr>
      <w:tr w:rsidR="00163B65" w:rsidRPr="00F665A2" w:rsidTr="0095089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Default="009500EB" w:rsidP="00950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Eda KABAK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Default="00431878" w:rsidP="0016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Pr="00957085" w:rsidRDefault="00163B65" w:rsidP="0016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Canan ALBAYRAK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65" w:rsidRDefault="00163B65" w:rsidP="0016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Yrd.Doç.Dr.Murat ÇİLLİ</w:t>
            </w:r>
          </w:p>
        </w:tc>
      </w:tr>
    </w:tbl>
    <w:p w:rsidR="000F4844" w:rsidRDefault="000F4844" w:rsidP="00E87910">
      <w:pPr>
        <w:jc w:val="both"/>
        <w:rPr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4F7228" w:rsidRDefault="004F7228" w:rsidP="00A8466E">
      <w:pPr>
        <w:jc w:val="both"/>
        <w:rPr>
          <w:b/>
          <w:sz w:val="20"/>
          <w:szCs w:val="20"/>
        </w:rPr>
      </w:pPr>
    </w:p>
    <w:p w:rsidR="00A8466E" w:rsidRDefault="00A8466E" w:rsidP="00A8466E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7</w:t>
      </w:r>
      <w:r w:rsidRPr="00F87F64">
        <w:rPr>
          <w:b/>
          <w:sz w:val="20"/>
          <w:szCs w:val="20"/>
        </w:rPr>
        <w:t>-</w:t>
      </w:r>
      <w:r w:rsidRPr="00A8466E">
        <w:rPr>
          <w:sz w:val="20"/>
          <w:szCs w:val="20"/>
        </w:rPr>
        <w:t xml:space="preserve"> </w:t>
      </w:r>
      <w:r>
        <w:rPr>
          <w:sz w:val="20"/>
          <w:szCs w:val="20"/>
        </w:rPr>
        <w:t>Antrenörlük Eğitimi</w:t>
      </w:r>
      <w:r w:rsidRPr="007816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Pr="00781690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26/02/2016 tarih 302.14.01-7395 sayılı yazısı okundu.</w:t>
      </w:r>
    </w:p>
    <w:p w:rsidR="00A8466E" w:rsidRDefault="00A8466E" w:rsidP="00A8466E">
      <w:pPr>
        <w:jc w:val="both"/>
        <w:rPr>
          <w:sz w:val="20"/>
          <w:szCs w:val="20"/>
        </w:rPr>
      </w:pPr>
    </w:p>
    <w:p w:rsidR="00415C5D" w:rsidRPr="00A20090" w:rsidRDefault="00415C5D" w:rsidP="00415C5D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önerisinin,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A8466E" w:rsidRDefault="00A8466E" w:rsidP="00A8466E">
      <w:pPr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2088"/>
        <w:gridCol w:w="2165"/>
        <w:gridCol w:w="2693"/>
      </w:tblGrid>
      <w:tr w:rsidR="00A8466E" w:rsidTr="0095089E">
        <w:tc>
          <w:tcPr>
            <w:tcW w:w="2518" w:type="dxa"/>
          </w:tcPr>
          <w:p w:rsidR="00A8466E" w:rsidRPr="00764654" w:rsidRDefault="00A8466E" w:rsidP="0095089E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088" w:type="dxa"/>
          </w:tcPr>
          <w:p w:rsidR="00A8466E" w:rsidRPr="00764654" w:rsidRDefault="00A8466E" w:rsidP="0095089E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65" w:type="dxa"/>
          </w:tcPr>
          <w:p w:rsidR="00A8466E" w:rsidRPr="00764654" w:rsidRDefault="00A8466E" w:rsidP="0095089E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693" w:type="dxa"/>
          </w:tcPr>
          <w:p w:rsidR="00A8466E" w:rsidRPr="00764654" w:rsidRDefault="00A8466E" w:rsidP="0095089E">
            <w:pPr>
              <w:rPr>
                <w:b/>
                <w:sz w:val="20"/>
                <w:szCs w:val="20"/>
              </w:rPr>
            </w:pPr>
            <w:r w:rsidRPr="00764654">
              <w:rPr>
                <w:b/>
                <w:sz w:val="20"/>
                <w:szCs w:val="20"/>
              </w:rPr>
              <w:t>Tez Adı</w:t>
            </w:r>
          </w:p>
        </w:tc>
      </w:tr>
      <w:tr w:rsidR="00A8466E" w:rsidTr="0095089E">
        <w:tc>
          <w:tcPr>
            <w:tcW w:w="2518" w:type="dxa"/>
          </w:tcPr>
          <w:p w:rsidR="00A8466E" w:rsidRDefault="00E02DB0" w:rsidP="0095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 SERT</w:t>
            </w:r>
          </w:p>
        </w:tc>
        <w:tc>
          <w:tcPr>
            <w:tcW w:w="2088" w:type="dxa"/>
          </w:tcPr>
          <w:p w:rsidR="00A8466E" w:rsidRDefault="00E02DB0" w:rsidP="0095089E"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2165" w:type="dxa"/>
          </w:tcPr>
          <w:p w:rsidR="00A8466E" w:rsidRDefault="00E02DB0" w:rsidP="0095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Doç.Dr.Ertuğrul GELEN</w:t>
            </w:r>
          </w:p>
        </w:tc>
        <w:tc>
          <w:tcPr>
            <w:tcW w:w="2693" w:type="dxa"/>
          </w:tcPr>
          <w:p w:rsidR="00106957" w:rsidRDefault="00E02DB0" w:rsidP="0095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Genç Tenis Oyuncularında Bacak Gücü ve Katılığı: Sürat ve Çeviklik Performansı ile İlişkisi. </w:t>
            </w:r>
          </w:p>
          <w:p w:rsidR="00A8466E" w:rsidRDefault="00E02DB0" w:rsidP="0095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 Power and stiffness in Youn</w:t>
            </w:r>
            <w:r w:rsidR="00275B81">
              <w:rPr>
                <w:sz w:val="20"/>
                <w:szCs w:val="20"/>
              </w:rPr>
              <w:t>g Tennis Players: Relationship with Speed and Agility Performance</w:t>
            </w:r>
          </w:p>
        </w:tc>
      </w:tr>
    </w:tbl>
    <w:p w:rsidR="000F4844" w:rsidRDefault="000F4844" w:rsidP="00E87910">
      <w:pPr>
        <w:jc w:val="both"/>
        <w:rPr>
          <w:sz w:val="20"/>
          <w:szCs w:val="20"/>
        </w:rPr>
      </w:pPr>
    </w:p>
    <w:p w:rsidR="00275B81" w:rsidRDefault="00275B81" w:rsidP="00275B81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</w:t>
      </w:r>
      <w:r w:rsidR="0095089E">
        <w:rPr>
          <w:b/>
          <w:sz w:val="20"/>
          <w:szCs w:val="20"/>
        </w:rPr>
        <w:t>8</w:t>
      </w:r>
      <w:r>
        <w:rPr>
          <w:sz w:val="20"/>
          <w:szCs w:val="20"/>
        </w:rPr>
        <w:t>-</w:t>
      </w:r>
      <w:r w:rsidRPr="00704B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Başkanlığının </w:t>
      </w:r>
      <w:r w:rsidR="00AA3BA1">
        <w:rPr>
          <w:sz w:val="20"/>
          <w:szCs w:val="20"/>
        </w:rPr>
        <w:t>16</w:t>
      </w:r>
      <w:r>
        <w:rPr>
          <w:sz w:val="20"/>
          <w:szCs w:val="20"/>
        </w:rPr>
        <w:t>/0</w:t>
      </w:r>
      <w:r w:rsidR="00AA3BA1">
        <w:rPr>
          <w:sz w:val="20"/>
          <w:szCs w:val="20"/>
        </w:rPr>
        <w:t>2</w:t>
      </w:r>
      <w:r>
        <w:rPr>
          <w:sz w:val="20"/>
          <w:szCs w:val="20"/>
        </w:rPr>
        <w:t>/201</w:t>
      </w:r>
      <w:r w:rsidR="00AA3BA1">
        <w:rPr>
          <w:sz w:val="20"/>
          <w:szCs w:val="20"/>
        </w:rPr>
        <w:t>6</w:t>
      </w:r>
      <w:r>
        <w:rPr>
          <w:sz w:val="20"/>
          <w:szCs w:val="20"/>
        </w:rPr>
        <w:t xml:space="preserve"> tarih ve 302.0</w:t>
      </w:r>
      <w:r w:rsidR="00AA3BA1">
        <w:rPr>
          <w:sz w:val="20"/>
          <w:szCs w:val="20"/>
        </w:rPr>
        <w:t>2</w:t>
      </w:r>
      <w:r>
        <w:rPr>
          <w:sz w:val="20"/>
          <w:szCs w:val="20"/>
        </w:rPr>
        <w:t>-7</w:t>
      </w:r>
      <w:r w:rsidR="00AA3BA1">
        <w:rPr>
          <w:sz w:val="20"/>
          <w:szCs w:val="20"/>
        </w:rPr>
        <w:t>340</w:t>
      </w:r>
      <w:r>
        <w:rPr>
          <w:sz w:val="20"/>
          <w:szCs w:val="20"/>
        </w:rPr>
        <w:t xml:space="preserve"> sayılı yazısı ve ekleri okundu.</w:t>
      </w:r>
    </w:p>
    <w:p w:rsidR="00275B81" w:rsidRDefault="00275B81" w:rsidP="00275B81">
      <w:pPr>
        <w:jc w:val="both"/>
        <w:rPr>
          <w:sz w:val="20"/>
          <w:szCs w:val="20"/>
        </w:rPr>
      </w:pPr>
    </w:p>
    <w:p w:rsidR="00275B81" w:rsidRPr="008A6581" w:rsidRDefault="00275B81" w:rsidP="00275B81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Yüksek Lisans ve Doktora programlarına;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F631D7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F631D7">
        <w:rPr>
          <w:sz w:val="20"/>
          <w:szCs w:val="20"/>
        </w:rPr>
        <w:t>6</w:t>
      </w:r>
      <w:r>
        <w:rPr>
          <w:sz w:val="20"/>
          <w:szCs w:val="20"/>
        </w:rPr>
        <w:t xml:space="preserve"> Eğitim Öğretim yılı </w:t>
      </w:r>
      <w:r w:rsidR="00F631D7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275B81" w:rsidRPr="008A6581" w:rsidRDefault="00275B81" w:rsidP="00275B81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060"/>
        <w:gridCol w:w="1247"/>
      </w:tblGrid>
      <w:tr w:rsidR="00275B81" w:rsidTr="004115C7">
        <w:tc>
          <w:tcPr>
            <w:tcW w:w="1448" w:type="dxa"/>
          </w:tcPr>
          <w:p w:rsidR="00275B81" w:rsidRPr="00E7757C" w:rsidRDefault="00275B81" w:rsidP="0095089E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4115C7" w:rsidTr="004115C7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512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RUH SAĞLIĞI VE PSİKİYATRİ HEMŞİRELİĞİ II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115C7" w:rsidTr="004115C7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516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HALK SAĞLIĞI HEMŞİRELİĞİ II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115C7" w:rsidTr="004115C7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528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KONSÜLTASYON VE LİYEZON PSİKİYATRİSİ HEMŞİRELİĞİ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115C7" w:rsidTr="0098665D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534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SEMPTOM YÖNETİMİ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2</w:t>
            </w:r>
          </w:p>
        </w:tc>
      </w:tr>
      <w:tr w:rsidR="004115C7" w:rsidTr="00C339C0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604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BİLGİSAYAR UYGULAMALI BİYOİSTATİSTİK II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2</w:t>
            </w:r>
          </w:p>
        </w:tc>
      </w:tr>
      <w:tr w:rsidR="004115C7" w:rsidTr="00C339C0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606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ÇOCUK SAĞLIĞI VE HASTALIKLARI HEMŞİRELİĞİ II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2</w:t>
            </w:r>
          </w:p>
        </w:tc>
      </w:tr>
      <w:tr w:rsidR="004115C7" w:rsidTr="008C00E5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610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RUH SAĞLIĞI VE PSİKİYATRİ HEMŞİRELİĞİ II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115C7" w:rsidTr="00E41EEE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618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ADOLESAN SAĞLIĞI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2</w:t>
            </w:r>
          </w:p>
        </w:tc>
      </w:tr>
      <w:tr w:rsidR="004115C7" w:rsidTr="001F1C6D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622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DAVRANIŞ NÖROBİYOLOJİ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115C7" w:rsidTr="00A63057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642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CERRAHİ HEMŞİRELİĞİNDE KANITA DAYALI UYGULAMALAR II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115C7" w:rsidTr="00317B32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670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İÇ HASTALIKLARI HEMŞİRELİĞİ II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115C7" w:rsidTr="00317B32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674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HEMŞİRELİK UYGULAMALARINDA GÜNCEL YAKLAŞIMLAR VE BAKIM TEKNOLOJİLERİNİN KULLANIMI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2</w:t>
            </w:r>
          </w:p>
        </w:tc>
      </w:tr>
      <w:tr w:rsidR="004115C7" w:rsidTr="00317B32">
        <w:tc>
          <w:tcPr>
            <w:tcW w:w="1448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HMS 676</w:t>
            </w:r>
          </w:p>
        </w:tc>
        <w:tc>
          <w:tcPr>
            <w:tcW w:w="6060" w:type="dxa"/>
            <w:vAlign w:val="bottom"/>
          </w:tcPr>
          <w:p w:rsidR="004115C7" w:rsidRPr="003E6D79" w:rsidRDefault="004115C7" w:rsidP="003E6D79">
            <w:pPr>
              <w:rPr>
                <w:color w:val="000000"/>
                <w:sz w:val="20"/>
                <w:szCs w:val="20"/>
              </w:rPr>
            </w:pPr>
            <w:r w:rsidRPr="003E6D79">
              <w:rPr>
                <w:color w:val="000000"/>
                <w:sz w:val="20"/>
                <w:szCs w:val="20"/>
              </w:rPr>
              <w:t>HEMŞİRELİK UYGULAMALARINDA YÖNTEM ÇALIŞMASI II</w:t>
            </w:r>
          </w:p>
        </w:tc>
        <w:tc>
          <w:tcPr>
            <w:tcW w:w="1247" w:type="dxa"/>
            <w:vAlign w:val="center"/>
          </w:tcPr>
          <w:p w:rsidR="004115C7" w:rsidRPr="003E6D79" w:rsidRDefault="004115C7" w:rsidP="003E6D79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2</w:t>
            </w:r>
          </w:p>
        </w:tc>
      </w:tr>
    </w:tbl>
    <w:p w:rsidR="00275B81" w:rsidRDefault="00275B81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4F7228" w:rsidRDefault="004F7228" w:rsidP="00275B81">
      <w:pPr>
        <w:jc w:val="both"/>
        <w:rPr>
          <w:b/>
          <w:sz w:val="20"/>
          <w:szCs w:val="20"/>
        </w:rPr>
      </w:pPr>
    </w:p>
    <w:p w:rsidR="00275B81" w:rsidRDefault="00275B81" w:rsidP="00275B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D22DC3">
        <w:rPr>
          <w:b/>
          <w:sz w:val="20"/>
          <w:szCs w:val="20"/>
        </w:rPr>
        <w:t>9</w:t>
      </w:r>
      <w:r w:rsidRPr="008A6581">
        <w:rPr>
          <w:b/>
          <w:sz w:val="20"/>
          <w:szCs w:val="20"/>
        </w:rPr>
        <w:t>-</w:t>
      </w:r>
      <w:r w:rsidRPr="008A6581">
        <w:rPr>
          <w:sz w:val="20"/>
          <w:szCs w:val="20"/>
        </w:rPr>
        <w:t xml:space="preserve"> </w:t>
      </w:r>
      <w:r>
        <w:rPr>
          <w:sz w:val="20"/>
          <w:szCs w:val="20"/>
        </w:rPr>
        <w:t>Kalp Damar Cerrahisi EABD Başkanlığının 1</w:t>
      </w:r>
      <w:r w:rsidR="00D22DC3">
        <w:rPr>
          <w:sz w:val="20"/>
          <w:szCs w:val="20"/>
        </w:rPr>
        <w:t>6</w:t>
      </w:r>
      <w:r>
        <w:rPr>
          <w:sz w:val="20"/>
          <w:szCs w:val="20"/>
        </w:rPr>
        <w:t>/0</w:t>
      </w:r>
      <w:r w:rsidR="00D22DC3">
        <w:rPr>
          <w:sz w:val="20"/>
          <w:szCs w:val="20"/>
        </w:rPr>
        <w:t>2</w:t>
      </w:r>
      <w:r>
        <w:rPr>
          <w:sz w:val="20"/>
          <w:szCs w:val="20"/>
        </w:rPr>
        <w:t>/201</w:t>
      </w:r>
      <w:r w:rsidR="00D22DC3">
        <w:rPr>
          <w:sz w:val="20"/>
          <w:szCs w:val="20"/>
        </w:rPr>
        <w:t>6</w:t>
      </w:r>
      <w:r>
        <w:rPr>
          <w:sz w:val="20"/>
          <w:szCs w:val="20"/>
        </w:rPr>
        <w:t xml:space="preserve"> tarihli </w:t>
      </w:r>
      <w:r w:rsidR="00D22DC3">
        <w:rPr>
          <w:sz w:val="20"/>
          <w:szCs w:val="20"/>
        </w:rPr>
        <w:t xml:space="preserve">105.04-7248 sayılı </w:t>
      </w:r>
      <w:r>
        <w:rPr>
          <w:sz w:val="20"/>
          <w:szCs w:val="20"/>
        </w:rPr>
        <w:t>yazısı ve ekleri okundu.</w:t>
      </w:r>
    </w:p>
    <w:p w:rsidR="00275B81" w:rsidRDefault="00275B81" w:rsidP="00275B81">
      <w:pPr>
        <w:jc w:val="both"/>
        <w:rPr>
          <w:sz w:val="20"/>
          <w:szCs w:val="20"/>
        </w:rPr>
      </w:pPr>
    </w:p>
    <w:p w:rsidR="00275B81" w:rsidRPr="008A6581" w:rsidRDefault="00275B81" w:rsidP="00275B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Kalp Damar Cerrahisi EABD Perfüzyon Tezsiz Yüksek Lisans Programına,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Kalp Damar </w:t>
      </w:r>
      <w:r w:rsidR="00E27913">
        <w:rPr>
          <w:sz w:val="20"/>
          <w:szCs w:val="20"/>
        </w:rPr>
        <w:t xml:space="preserve"> </w:t>
      </w:r>
      <w:r>
        <w:rPr>
          <w:sz w:val="20"/>
          <w:szCs w:val="20"/>
        </w:rPr>
        <w:t>Cerrahisi EABD Perfüzyon</w:t>
      </w:r>
      <w:r w:rsidRPr="00987891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programı, 201</w:t>
      </w:r>
      <w:r w:rsidR="00D22DC3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D22DC3">
        <w:rPr>
          <w:sz w:val="20"/>
          <w:szCs w:val="20"/>
        </w:rPr>
        <w:t xml:space="preserve">6 Eğitim Öğretim yılı </w:t>
      </w:r>
      <w:r w:rsidR="00A537C1">
        <w:rPr>
          <w:sz w:val="20"/>
          <w:szCs w:val="20"/>
        </w:rPr>
        <w:t>B</w:t>
      </w:r>
      <w:r w:rsidR="00D22DC3">
        <w:rPr>
          <w:sz w:val="20"/>
          <w:szCs w:val="20"/>
        </w:rPr>
        <w:t>ahar</w:t>
      </w:r>
      <w:r>
        <w:rPr>
          <w:sz w:val="20"/>
          <w:szCs w:val="20"/>
        </w:rPr>
        <w:t xml:space="preserve"> Yarıyılında aşağıda adları yazılı olan derslerin açılmasının </w:t>
      </w:r>
      <w:r w:rsidRPr="006A6DA1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275B81" w:rsidRPr="008A6581" w:rsidRDefault="00275B81" w:rsidP="00275B81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6833"/>
        <w:gridCol w:w="964"/>
      </w:tblGrid>
      <w:tr w:rsidR="00275B81" w:rsidTr="008C489C">
        <w:tc>
          <w:tcPr>
            <w:tcW w:w="1242" w:type="dxa"/>
          </w:tcPr>
          <w:p w:rsidR="00275B81" w:rsidRPr="00E7757C" w:rsidRDefault="00275B81" w:rsidP="0095089E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833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64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501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KARDİYOPULMONER VE DOLAŞIM SİSTEMİ ANATOMİSİ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503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KARDİYOPULMONER VE DOLAŞIM SİSTEMİ FİZYOLOJİSİ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505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DOLAŞIM VE SOLUNUM SİSTEMİ BİYOFİZİĞİ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509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KALP VE DAMAR CERRAHİSİNDE ANESTEZİ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502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PERFÜZYON TEKNİKLERİ VE BİYOMEDİKAL ENSTRUMENTASYON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504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KARDİYAK CERRAHİ VE EKSTRAKORPOREAL DOLAŞIM TEKNİKLERİ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506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PEDİATRİK PERFÜZYON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508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PERFÜZYON HEMATOLOJİSİ VE KAN KORUMA TEKNİKLERİ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914B72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511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DOLAŞIM DESTEK SİSTEMLERİ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690668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515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LABORATUVAR TEKNOLOJİSİ VE ÖLÇÜM DEĞERLENDİRMELERİ SIVI DENGESİ VE DİYALİZ PRENSİPLERİ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489C" w:rsidTr="00690668">
        <w:tc>
          <w:tcPr>
            <w:tcW w:w="1242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PER 517</w:t>
            </w:r>
          </w:p>
        </w:tc>
        <w:tc>
          <w:tcPr>
            <w:tcW w:w="6833" w:type="dxa"/>
            <w:vAlign w:val="bottom"/>
          </w:tcPr>
          <w:p w:rsidR="008C489C" w:rsidRPr="008C489C" w:rsidRDefault="008C489C" w:rsidP="008C489C">
            <w:pPr>
              <w:rPr>
                <w:color w:val="000000"/>
                <w:sz w:val="20"/>
                <w:szCs w:val="20"/>
              </w:rPr>
            </w:pPr>
            <w:r w:rsidRPr="008C489C">
              <w:rPr>
                <w:color w:val="000000"/>
                <w:sz w:val="20"/>
                <w:szCs w:val="20"/>
              </w:rPr>
              <w:t>BİLİMSEL ARAŞTIRMA YÖNTEMLERİ VE BİYOİSTATİSTİK</w:t>
            </w:r>
          </w:p>
        </w:tc>
        <w:tc>
          <w:tcPr>
            <w:tcW w:w="964" w:type="dxa"/>
            <w:vAlign w:val="bottom"/>
          </w:tcPr>
          <w:p w:rsidR="008C489C" w:rsidRPr="00777C40" w:rsidRDefault="008C489C" w:rsidP="008C489C">
            <w:pPr>
              <w:jc w:val="center"/>
              <w:rPr>
                <w:color w:val="000000"/>
                <w:sz w:val="20"/>
                <w:szCs w:val="20"/>
              </w:rPr>
            </w:pPr>
            <w:r w:rsidRPr="00777C40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275B81" w:rsidRDefault="00275B81" w:rsidP="00275B81">
      <w:pPr>
        <w:rPr>
          <w:sz w:val="20"/>
          <w:szCs w:val="20"/>
        </w:rPr>
      </w:pPr>
    </w:p>
    <w:p w:rsidR="00275B81" w:rsidRDefault="004D666C" w:rsidP="00275B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75B81" w:rsidRPr="007444B5">
        <w:rPr>
          <w:b/>
          <w:sz w:val="20"/>
          <w:szCs w:val="20"/>
        </w:rPr>
        <w:t>0</w:t>
      </w:r>
      <w:r w:rsidR="00275B81">
        <w:rPr>
          <w:b/>
          <w:sz w:val="20"/>
          <w:szCs w:val="20"/>
        </w:rPr>
        <w:t>-</w:t>
      </w:r>
      <w:r w:rsidR="00275B81">
        <w:rPr>
          <w:sz w:val="20"/>
          <w:szCs w:val="20"/>
        </w:rPr>
        <w:t xml:space="preserve">Biyofizik EABD Başkanlığının </w:t>
      </w:r>
      <w:r w:rsidR="00872473">
        <w:rPr>
          <w:sz w:val="20"/>
          <w:szCs w:val="20"/>
        </w:rPr>
        <w:t>1</w:t>
      </w:r>
      <w:r w:rsidR="00275B81">
        <w:rPr>
          <w:sz w:val="20"/>
          <w:szCs w:val="20"/>
        </w:rPr>
        <w:t>5/0</w:t>
      </w:r>
      <w:r w:rsidR="00872473">
        <w:rPr>
          <w:sz w:val="20"/>
          <w:szCs w:val="20"/>
        </w:rPr>
        <w:t>2/2016</w:t>
      </w:r>
      <w:r w:rsidR="00275B81">
        <w:rPr>
          <w:sz w:val="20"/>
          <w:szCs w:val="20"/>
        </w:rPr>
        <w:t xml:space="preserve"> tarih ve 10</w:t>
      </w:r>
      <w:r w:rsidR="00872473">
        <w:rPr>
          <w:sz w:val="20"/>
          <w:szCs w:val="20"/>
        </w:rPr>
        <w:t>0</w:t>
      </w:r>
      <w:r w:rsidR="00275B81">
        <w:rPr>
          <w:sz w:val="20"/>
          <w:szCs w:val="20"/>
        </w:rPr>
        <w:t>-6</w:t>
      </w:r>
      <w:r w:rsidR="00872473">
        <w:rPr>
          <w:sz w:val="20"/>
          <w:szCs w:val="20"/>
        </w:rPr>
        <w:t>989</w:t>
      </w:r>
      <w:r w:rsidR="00275B81">
        <w:rPr>
          <w:sz w:val="20"/>
          <w:szCs w:val="20"/>
        </w:rPr>
        <w:t xml:space="preserve"> sayılı yazısı ve ekleri okundu.</w:t>
      </w:r>
    </w:p>
    <w:p w:rsidR="00275B81" w:rsidRDefault="00275B81" w:rsidP="00275B81">
      <w:pPr>
        <w:jc w:val="both"/>
        <w:rPr>
          <w:sz w:val="20"/>
          <w:szCs w:val="20"/>
        </w:rPr>
      </w:pPr>
    </w:p>
    <w:p w:rsidR="00275B81" w:rsidRPr="008A6581" w:rsidRDefault="00275B81" w:rsidP="00275B81">
      <w:pPr>
        <w:jc w:val="both"/>
        <w:rPr>
          <w:sz w:val="20"/>
          <w:szCs w:val="20"/>
        </w:rPr>
      </w:pPr>
      <w:r>
        <w:rPr>
          <w:sz w:val="20"/>
          <w:szCs w:val="20"/>
        </w:rPr>
        <w:t>Biyofizik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 programına;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Biyofizik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F74545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F74545">
        <w:rPr>
          <w:sz w:val="20"/>
          <w:szCs w:val="20"/>
        </w:rPr>
        <w:t>6</w:t>
      </w:r>
      <w:r>
        <w:rPr>
          <w:sz w:val="20"/>
          <w:szCs w:val="20"/>
        </w:rPr>
        <w:t xml:space="preserve"> Eğitim Öğretim yılı </w:t>
      </w:r>
      <w:r w:rsidR="00F74545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275B81" w:rsidRDefault="00275B81" w:rsidP="00275B81">
      <w:pPr>
        <w:jc w:val="both"/>
        <w:rPr>
          <w:sz w:val="20"/>
          <w:szCs w:val="20"/>
        </w:rPr>
      </w:pPr>
    </w:p>
    <w:p w:rsidR="00275B81" w:rsidRDefault="00275B81" w:rsidP="00275B8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275B81" w:rsidRPr="00E7757C" w:rsidTr="0095089E">
        <w:tc>
          <w:tcPr>
            <w:tcW w:w="1448" w:type="dxa"/>
          </w:tcPr>
          <w:p w:rsidR="00275B81" w:rsidRPr="00E7757C" w:rsidRDefault="00275B81" w:rsidP="0095089E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A00325" w:rsidRPr="0093516F" w:rsidTr="0015222E">
        <w:tc>
          <w:tcPr>
            <w:tcW w:w="1448" w:type="dxa"/>
            <w:vAlign w:val="bottom"/>
          </w:tcPr>
          <w:p w:rsidR="00A00325" w:rsidRPr="00A00325" w:rsidRDefault="00A00325" w:rsidP="00A00325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BIF 501</w:t>
            </w:r>
          </w:p>
        </w:tc>
        <w:tc>
          <w:tcPr>
            <w:tcW w:w="5606" w:type="dxa"/>
            <w:vAlign w:val="bottom"/>
          </w:tcPr>
          <w:p w:rsidR="00A00325" w:rsidRPr="00A00325" w:rsidRDefault="00A00325" w:rsidP="00A00325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TEMEL BİYOFİZİK I</w:t>
            </w:r>
          </w:p>
        </w:tc>
        <w:tc>
          <w:tcPr>
            <w:tcW w:w="1701" w:type="dxa"/>
            <w:vAlign w:val="center"/>
          </w:tcPr>
          <w:p w:rsidR="00A00325" w:rsidRPr="00A00325" w:rsidRDefault="00A00325" w:rsidP="00A00325">
            <w:pPr>
              <w:jc w:val="center"/>
              <w:rPr>
                <w:sz w:val="20"/>
                <w:szCs w:val="20"/>
              </w:rPr>
            </w:pPr>
            <w:r w:rsidRPr="00A00325">
              <w:rPr>
                <w:sz w:val="20"/>
                <w:szCs w:val="20"/>
              </w:rPr>
              <w:t>2</w:t>
            </w:r>
          </w:p>
        </w:tc>
      </w:tr>
      <w:tr w:rsidR="00A00325" w:rsidRPr="0093516F" w:rsidTr="0015222E">
        <w:tc>
          <w:tcPr>
            <w:tcW w:w="1448" w:type="dxa"/>
            <w:vAlign w:val="bottom"/>
          </w:tcPr>
          <w:p w:rsidR="00A00325" w:rsidRPr="00A00325" w:rsidRDefault="00A00325" w:rsidP="00A00325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BIF 503</w:t>
            </w:r>
          </w:p>
        </w:tc>
        <w:tc>
          <w:tcPr>
            <w:tcW w:w="5606" w:type="dxa"/>
            <w:vAlign w:val="bottom"/>
          </w:tcPr>
          <w:p w:rsidR="00A00325" w:rsidRPr="00A00325" w:rsidRDefault="00A00325" w:rsidP="00A00325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BİYOFİZİK ARAŞTIRMA YÖNTEMLERİ I</w:t>
            </w:r>
          </w:p>
        </w:tc>
        <w:tc>
          <w:tcPr>
            <w:tcW w:w="1701" w:type="dxa"/>
            <w:vAlign w:val="center"/>
          </w:tcPr>
          <w:p w:rsidR="00A00325" w:rsidRPr="00A00325" w:rsidRDefault="00A00325" w:rsidP="00A00325">
            <w:pPr>
              <w:jc w:val="center"/>
              <w:rPr>
                <w:sz w:val="20"/>
                <w:szCs w:val="20"/>
              </w:rPr>
            </w:pPr>
            <w:r w:rsidRPr="00A00325">
              <w:rPr>
                <w:sz w:val="20"/>
                <w:szCs w:val="20"/>
              </w:rPr>
              <w:t>2</w:t>
            </w:r>
          </w:p>
        </w:tc>
      </w:tr>
      <w:tr w:rsidR="00A00325" w:rsidRPr="0093516F" w:rsidTr="0015222E">
        <w:tc>
          <w:tcPr>
            <w:tcW w:w="1448" w:type="dxa"/>
            <w:vAlign w:val="bottom"/>
          </w:tcPr>
          <w:p w:rsidR="00A00325" w:rsidRPr="00A00325" w:rsidRDefault="00A00325" w:rsidP="00A00325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BIF 505</w:t>
            </w:r>
          </w:p>
        </w:tc>
        <w:tc>
          <w:tcPr>
            <w:tcW w:w="5606" w:type="dxa"/>
            <w:vAlign w:val="bottom"/>
          </w:tcPr>
          <w:p w:rsidR="00A00325" w:rsidRPr="00A00325" w:rsidRDefault="00A00325" w:rsidP="00A00325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RADYASYON BİYOFİZİĞİ</w:t>
            </w:r>
          </w:p>
        </w:tc>
        <w:tc>
          <w:tcPr>
            <w:tcW w:w="1701" w:type="dxa"/>
            <w:vAlign w:val="center"/>
          </w:tcPr>
          <w:p w:rsidR="00A00325" w:rsidRPr="00A00325" w:rsidRDefault="00A00325" w:rsidP="00A00325">
            <w:pPr>
              <w:jc w:val="center"/>
              <w:rPr>
                <w:sz w:val="20"/>
                <w:szCs w:val="20"/>
              </w:rPr>
            </w:pPr>
            <w:r w:rsidRPr="00A00325">
              <w:rPr>
                <w:sz w:val="20"/>
                <w:szCs w:val="20"/>
              </w:rPr>
              <w:t>2</w:t>
            </w:r>
          </w:p>
        </w:tc>
      </w:tr>
      <w:tr w:rsidR="00A00325" w:rsidRPr="0093516F" w:rsidTr="0015222E">
        <w:tc>
          <w:tcPr>
            <w:tcW w:w="1448" w:type="dxa"/>
            <w:vAlign w:val="bottom"/>
          </w:tcPr>
          <w:p w:rsidR="00A00325" w:rsidRPr="00A00325" w:rsidRDefault="00A00325" w:rsidP="00A00325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BIF 512</w:t>
            </w:r>
          </w:p>
        </w:tc>
        <w:tc>
          <w:tcPr>
            <w:tcW w:w="5606" w:type="dxa"/>
            <w:vAlign w:val="bottom"/>
          </w:tcPr>
          <w:p w:rsidR="00A00325" w:rsidRPr="00A00325" w:rsidRDefault="00A00325" w:rsidP="00A00325">
            <w:pPr>
              <w:rPr>
                <w:color w:val="000000"/>
                <w:sz w:val="20"/>
                <w:szCs w:val="20"/>
              </w:rPr>
            </w:pPr>
            <w:r w:rsidRPr="00A00325">
              <w:rPr>
                <w:color w:val="000000"/>
                <w:sz w:val="20"/>
                <w:szCs w:val="20"/>
              </w:rPr>
              <w:t>MOLEKÜLER BİYOFİZİK</w:t>
            </w:r>
          </w:p>
        </w:tc>
        <w:tc>
          <w:tcPr>
            <w:tcW w:w="1701" w:type="dxa"/>
            <w:vAlign w:val="center"/>
          </w:tcPr>
          <w:p w:rsidR="00A00325" w:rsidRPr="00A00325" w:rsidRDefault="00A00325" w:rsidP="00A00325">
            <w:pPr>
              <w:jc w:val="center"/>
              <w:rPr>
                <w:sz w:val="20"/>
                <w:szCs w:val="20"/>
              </w:rPr>
            </w:pPr>
            <w:r w:rsidRPr="00A00325">
              <w:rPr>
                <w:sz w:val="20"/>
                <w:szCs w:val="20"/>
              </w:rPr>
              <w:t>2</w:t>
            </w:r>
          </w:p>
        </w:tc>
      </w:tr>
    </w:tbl>
    <w:p w:rsidR="00275B81" w:rsidRDefault="00275B81" w:rsidP="00275B81">
      <w:pPr>
        <w:jc w:val="both"/>
        <w:rPr>
          <w:sz w:val="20"/>
          <w:szCs w:val="20"/>
        </w:rPr>
      </w:pPr>
    </w:p>
    <w:p w:rsidR="00275B81" w:rsidRDefault="00EE2FD7" w:rsidP="00275B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275B81">
        <w:rPr>
          <w:b/>
          <w:sz w:val="20"/>
          <w:szCs w:val="20"/>
        </w:rPr>
        <w:t>-</w:t>
      </w:r>
      <w:r w:rsidR="00275B81">
        <w:rPr>
          <w:sz w:val="20"/>
          <w:szCs w:val="20"/>
        </w:rPr>
        <w:t>Histoloji ve Embriyoloji EABD Başkanlığının 1</w:t>
      </w:r>
      <w:r>
        <w:rPr>
          <w:sz w:val="20"/>
          <w:szCs w:val="20"/>
        </w:rPr>
        <w:t>6</w:t>
      </w:r>
      <w:r w:rsidR="00275B81">
        <w:rPr>
          <w:sz w:val="20"/>
          <w:szCs w:val="20"/>
        </w:rPr>
        <w:t>/0</w:t>
      </w:r>
      <w:r>
        <w:rPr>
          <w:sz w:val="20"/>
          <w:szCs w:val="20"/>
        </w:rPr>
        <w:t>2</w:t>
      </w:r>
      <w:r w:rsidR="00275B81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="00275B81">
        <w:rPr>
          <w:sz w:val="20"/>
          <w:szCs w:val="20"/>
        </w:rPr>
        <w:t xml:space="preserve"> tarih ve </w:t>
      </w:r>
      <w:r>
        <w:rPr>
          <w:sz w:val="20"/>
          <w:szCs w:val="20"/>
        </w:rPr>
        <w:t xml:space="preserve">105.01.03-7472 </w:t>
      </w:r>
      <w:r w:rsidR="00275B81">
        <w:rPr>
          <w:sz w:val="20"/>
          <w:szCs w:val="20"/>
        </w:rPr>
        <w:t>sayılı yazısı ve ekleri okundu.</w:t>
      </w:r>
    </w:p>
    <w:p w:rsidR="00275B81" w:rsidRDefault="00275B81" w:rsidP="00275B81">
      <w:pPr>
        <w:jc w:val="both"/>
        <w:rPr>
          <w:sz w:val="20"/>
          <w:szCs w:val="20"/>
        </w:rPr>
      </w:pPr>
    </w:p>
    <w:p w:rsidR="00EE2FD7" w:rsidRPr="008A6581" w:rsidRDefault="00275B81" w:rsidP="00275B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Histoloji ve Embriyoloji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programına;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Histoloji ve Embriyoloji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EE2FD7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EE2FD7">
        <w:rPr>
          <w:sz w:val="20"/>
          <w:szCs w:val="20"/>
        </w:rPr>
        <w:t>6</w:t>
      </w:r>
      <w:r>
        <w:rPr>
          <w:sz w:val="20"/>
          <w:szCs w:val="20"/>
        </w:rPr>
        <w:t xml:space="preserve"> Eğitim Öğretim yılı </w:t>
      </w:r>
      <w:r w:rsidR="00EE2FD7">
        <w:rPr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275B81" w:rsidRPr="00E7757C" w:rsidTr="0095089E">
        <w:tc>
          <w:tcPr>
            <w:tcW w:w="1448" w:type="dxa"/>
          </w:tcPr>
          <w:p w:rsidR="00275B81" w:rsidRPr="00E7757C" w:rsidRDefault="00275B81" w:rsidP="0095089E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DF65EF" w:rsidRPr="0093516F" w:rsidTr="00FD3582">
        <w:tc>
          <w:tcPr>
            <w:tcW w:w="1448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HST 501</w:t>
            </w:r>
          </w:p>
        </w:tc>
        <w:tc>
          <w:tcPr>
            <w:tcW w:w="5606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HÜCRE YAPI VE FONKSİYONLARI</w:t>
            </w:r>
          </w:p>
        </w:tc>
        <w:tc>
          <w:tcPr>
            <w:tcW w:w="1701" w:type="dxa"/>
            <w:vAlign w:val="bottom"/>
          </w:tcPr>
          <w:p w:rsidR="00DF65EF" w:rsidRPr="00DB597B" w:rsidRDefault="00DF65EF" w:rsidP="00DF65EF">
            <w:pPr>
              <w:jc w:val="center"/>
              <w:rPr>
                <w:color w:val="000000"/>
                <w:sz w:val="20"/>
                <w:szCs w:val="20"/>
              </w:rPr>
            </w:pPr>
            <w:r w:rsidRPr="00DB597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F65EF" w:rsidRPr="0093516F" w:rsidTr="00FD3582">
        <w:tc>
          <w:tcPr>
            <w:tcW w:w="1448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HST 502</w:t>
            </w:r>
          </w:p>
        </w:tc>
        <w:tc>
          <w:tcPr>
            <w:tcW w:w="5606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GENEL EMBRİYOLOJİ</w:t>
            </w:r>
          </w:p>
        </w:tc>
        <w:tc>
          <w:tcPr>
            <w:tcW w:w="1701" w:type="dxa"/>
            <w:vAlign w:val="bottom"/>
          </w:tcPr>
          <w:p w:rsidR="00DF65EF" w:rsidRPr="00DB597B" w:rsidRDefault="00DF65EF" w:rsidP="00DF65EF">
            <w:pPr>
              <w:jc w:val="center"/>
              <w:rPr>
                <w:color w:val="000000"/>
                <w:sz w:val="20"/>
                <w:szCs w:val="20"/>
              </w:rPr>
            </w:pPr>
            <w:r w:rsidRPr="00DB597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F65EF" w:rsidRPr="0093516F" w:rsidTr="00FD3582">
        <w:tc>
          <w:tcPr>
            <w:tcW w:w="1448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HST 503</w:t>
            </w:r>
          </w:p>
        </w:tc>
        <w:tc>
          <w:tcPr>
            <w:tcW w:w="5606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GENEL HİSTOLOJİ I</w:t>
            </w:r>
          </w:p>
        </w:tc>
        <w:tc>
          <w:tcPr>
            <w:tcW w:w="1701" w:type="dxa"/>
            <w:vAlign w:val="bottom"/>
          </w:tcPr>
          <w:p w:rsidR="00DF65EF" w:rsidRPr="00DB597B" w:rsidRDefault="00DF65EF" w:rsidP="00DF65EF">
            <w:pPr>
              <w:jc w:val="center"/>
              <w:rPr>
                <w:color w:val="000000"/>
                <w:sz w:val="20"/>
                <w:szCs w:val="20"/>
              </w:rPr>
            </w:pPr>
            <w:r w:rsidRPr="00DB597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F65EF" w:rsidRPr="0093516F" w:rsidTr="00FD3582">
        <w:tc>
          <w:tcPr>
            <w:tcW w:w="1448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HST 505</w:t>
            </w:r>
          </w:p>
        </w:tc>
        <w:tc>
          <w:tcPr>
            <w:tcW w:w="5606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ERKEK GENİTAL SİSTEM HİSTOLOJİSİ</w:t>
            </w:r>
          </w:p>
        </w:tc>
        <w:tc>
          <w:tcPr>
            <w:tcW w:w="1701" w:type="dxa"/>
            <w:vAlign w:val="bottom"/>
          </w:tcPr>
          <w:p w:rsidR="00DF65EF" w:rsidRPr="00DB597B" w:rsidRDefault="00DF65EF" w:rsidP="00DF65EF">
            <w:pPr>
              <w:jc w:val="center"/>
              <w:rPr>
                <w:color w:val="000000"/>
                <w:sz w:val="20"/>
                <w:szCs w:val="20"/>
              </w:rPr>
            </w:pPr>
            <w:r w:rsidRPr="00DB597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F65EF" w:rsidRPr="0093516F" w:rsidTr="00FD3582">
        <w:tc>
          <w:tcPr>
            <w:tcW w:w="1448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HST 506</w:t>
            </w:r>
          </w:p>
        </w:tc>
        <w:tc>
          <w:tcPr>
            <w:tcW w:w="5606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GENEL HİSTOLOJİ II</w:t>
            </w:r>
          </w:p>
        </w:tc>
        <w:tc>
          <w:tcPr>
            <w:tcW w:w="1701" w:type="dxa"/>
            <w:vAlign w:val="bottom"/>
          </w:tcPr>
          <w:p w:rsidR="00DF65EF" w:rsidRPr="00DB597B" w:rsidRDefault="00DF65EF" w:rsidP="00DF65EF">
            <w:pPr>
              <w:jc w:val="center"/>
              <w:rPr>
                <w:color w:val="000000"/>
                <w:sz w:val="20"/>
                <w:szCs w:val="20"/>
              </w:rPr>
            </w:pPr>
            <w:r w:rsidRPr="00DB597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F65EF" w:rsidRPr="0093516F" w:rsidTr="00FD3582">
        <w:tc>
          <w:tcPr>
            <w:tcW w:w="1448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HST 507</w:t>
            </w:r>
          </w:p>
        </w:tc>
        <w:tc>
          <w:tcPr>
            <w:tcW w:w="5606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DİŞİ GENİTAL SİSTEM HİSTOLOJİSİ</w:t>
            </w:r>
          </w:p>
        </w:tc>
        <w:tc>
          <w:tcPr>
            <w:tcW w:w="1701" w:type="dxa"/>
            <w:vAlign w:val="bottom"/>
          </w:tcPr>
          <w:p w:rsidR="00DF65EF" w:rsidRPr="00DB597B" w:rsidRDefault="00DF65EF" w:rsidP="00DF65EF">
            <w:pPr>
              <w:jc w:val="center"/>
              <w:rPr>
                <w:color w:val="000000"/>
                <w:sz w:val="20"/>
                <w:szCs w:val="20"/>
              </w:rPr>
            </w:pPr>
            <w:r w:rsidRPr="00DB597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F65EF" w:rsidRPr="0093516F" w:rsidTr="00FD3582">
        <w:tc>
          <w:tcPr>
            <w:tcW w:w="1448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lastRenderedPageBreak/>
              <w:t>HST 509</w:t>
            </w:r>
          </w:p>
        </w:tc>
        <w:tc>
          <w:tcPr>
            <w:tcW w:w="5606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IŞIK MİKROSKOPİDE TEMEL TEKNİKLER</w:t>
            </w:r>
          </w:p>
        </w:tc>
        <w:tc>
          <w:tcPr>
            <w:tcW w:w="1701" w:type="dxa"/>
            <w:vAlign w:val="bottom"/>
          </w:tcPr>
          <w:p w:rsidR="00DF65EF" w:rsidRPr="00DB597B" w:rsidRDefault="00DF65EF" w:rsidP="00DF65EF">
            <w:pPr>
              <w:jc w:val="center"/>
              <w:rPr>
                <w:color w:val="000000"/>
                <w:sz w:val="20"/>
                <w:szCs w:val="20"/>
              </w:rPr>
            </w:pPr>
            <w:r w:rsidRPr="00DB597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F65EF" w:rsidRPr="0093516F" w:rsidTr="00FD3582">
        <w:tc>
          <w:tcPr>
            <w:tcW w:w="1448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HST 518</w:t>
            </w:r>
          </w:p>
        </w:tc>
        <w:tc>
          <w:tcPr>
            <w:tcW w:w="5606" w:type="dxa"/>
            <w:vAlign w:val="bottom"/>
          </w:tcPr>
          <w:p w:rsidR="00DF65EF" w:rsidRPr="00C221A3" w:rsidRDefault="00DF65EF" w:rsidP="00DF65EF">
            <w:pPr>
              <w:rPr>
                <w:color w:val="000000"/>
                <w:sz w:val="20"/>
                <w:szCs w:val="20"/>
              </w:rPr>
            </w:pPr>
            <w:r w:rsidRPr="00C221A3">
              <w:rPr>
                <w:color w:val="000000"/>
                <w:sz w:val="20"/>
                <w:szCs w:val="20"/>
              </w:rPr>
              <w:t>IN VİTRO FERTİLİZASYON</w:t>
            </w:r>
          </w:p>
        </w:tc>
        <w:tc>
          <w:tcPr>
            <w:tcW w:w="1701" w:type="dxa"/>
            <w:vAlign w:val="bottom"/>
          </w:tcPr>
          <w:p w:rsidR="00DF65EF" w:rsidRPr="00DB597B" w:rsidRDefault="00DF65EF" w:rsidP="00DF65EF">
            <w:pPr>
              <w:jc w:val="center"/>
              <w:rPr>
                <w:color w:val="000000"/>
                <w:sz w:val="20"/>
                <w:szCs w:val="20"/>
              </w:rPr>
            </w:pPr>
            <w:r w:rsidRPr="00DB597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275B81" w:rsidRDefault="00275B81" w:rsidP="00275B81">
      <w:pPr>
        <w:jc w:val="both"/>
        <w:rPr>
          <w:sz w:val="20"/>
          <w:szCs w:val="20"/>
        </w:rPr>
      </w:pPr>
    </w:p>
    <w:p w:rsidR="00275B81" w:rsidRDefault="00345F36" w:rsidP="00275B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275B81">
        <w:rPr>
          <w:b/>
          <w:sz w:val="20"/>
          <w:szCs w:val="20"/>
        </w:rPr>
        <w:t>-</w:t>
      </w:r>
      <w:r w:rsidR="00275B81">
        <w:rPr>
          <w:sz w:val="20"/>
          <w:szCs w:val="20"/>
        </w:rPr>
        <w:t>Enfeksiyon Hastalıkları EABD Başkanlığının 16/09/2014 tarih ve 105.0</w:t>
      </w:r>
      <w:r w:rsidR="00FF294A">
        <w:rPr>
          <w:sz w:val="20"/>
          <w:szCs w:val="20"/>
        </w:rPr>
        <w:t>4</w:t>
      </w:r>
      <w:r w:rsidR="00275B81">
        <w:rPr>
          <w:sz w:val="20"/>
          <w:szCs w:val="20"/>
        </w:rPr>
        <w:t>-</w:t>
      </w:r>
      <w:r w:rsidR="00FF294A">
        <w:rPr>
          <w:sz w:val="20"/>
          <w:szCs w:val="20"/>
        </w:rPr>
        <w:t>7481</w:t>
      </w:r>
      <w:r w:rsidR="00275B81">
        <w:rPr>
          <w:sz w:val="20"/>
          <w:szCs w:val="20"/>
        </w:rPr>
        <w:t xml:space="preserve"> sayılı yazısı ve ekleri okundu.</w:t>
      </w:r>
    </w:p>
    <w:p w:rsidR="00275B81" w:rsidRDefault="00275B81" w:rsidP="00275B81">
      <w:pPr>
        <w:jc w:val="both"/>
        <w:rPr>
          <w:sz w:val="20"/>
          <w:szCs w:val="20"/>
        </w:rPr>
      </w:pPr>
    </w:p>
    <w:p w:rsidR="00275B81" w:rsidRPr="008A6581" w:rsidRDefault="00275B81" w:rsidP="00275B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Enfeksiyon Hastalıkları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Hijyen, Dezenfeksiyon ve Sterilizasyon Tezsiz Yüksek Lisans programına;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Enfeksiyon Hastalıkları EABD Hijyen, Dezenfeksiyon ve Sterilizasyon Tezsiz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FF294A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FF294A">
        <w:rPr>
          <w:sz w:val="20"/>
          <w:szCs w:val="20"/>
        </w:rPr>
        <w:t>6</w:t>
      </w:r>
      <w:r>
        <w:rPr>
          <w:sz w:val="20"/>
          <w:szCs w:val="20"/>
        </w:rPr>
        <w:t xml:space="preserve"> Eğitim Öğretim yılı </w:t>
      </w:r>
      <w:r w:rsidR="00FF294A">
        <w:rPr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="00076A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275B81" w:rsidRDefault="00275B81" w:rsidP="00275B81">
      <w:pPr>
        <w:jc w:val="both"/>
        <w:rPr>
          <w:sz w:val="20"/>
          <w:szCs w:val="20"/>
        </w:rPr>
      </w:pPr>
    </w:p>
    <w:p w:rsidR="00275B81" w:rsidRDefault="00275B81" w:rsidP="00275B8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275B81" w:rsidRPr="00E7757C" w:rsidTr="0095089E">
        <w:tc>
          <w:tcPr>
            <w:tcW w:w="1448" w:type="dxa"/>
          </w:tcPr>
          <w:p w:rsidR="00275B81" w:rsidRPr="00E7757C" w:rsidRDefault="00275B81" w:rsidP="0095089E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345F36" w:rsidRPr="0093516F" w:rsidTr="00915006">
        <w:tc>
          <w:tcPr>
            <w:tcW w:w="1448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HDS 506</w:t>
            </w:r>
          </w:p>
        </w:tc>
        <w:tc>
          <w:tcPr>
            <w:tcW w:w="5606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HİJYEN II</w:t>
            </w:r>
          </w:p>
        </w:tc>
        <w:tc>
          <w:tcPr>
            <w:tcW w:w="1701" w:type="dxa"/>
            <w:vAlign w:val="bottom"/>
          </w:tcPr>
          <w:p w:rsidR="00345F36" w:rsidRPr="00345F36" w:rsidRDefault="00345F36" w:rsidP="00345F36">
            <w:pPr>
              <w:jc w:val="center"/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5F36" w:rsidRPr="0093516F" w:rsidTr="00915006">
        <w:tc>
          <w:tcPr>
            <w:tcW w:w="1448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HDS 507</w:t>
            </w:r>
          </w:p>
        </w:tc>
        <w:tc>
          <w:tcPr>
            <w:tcW w:w="5606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DEZENFEKSİYON-II</w:t>
            </w:r>
          </w:p>
        </w:tc>
        <w:tc>
          <w:tcPr>
            <w:tcW w:w="1701" w:type="dxa"/>
            <w:vAlign w:val="bottom"/>
          </w:tcPr>
          <w:p w:rsidR="00345F36" w:rsidRPr="00345F36" w:rsidRDefault="00345F36" w:rsidP="00345F36">
            <w:pPr>
              <w:jc w:val="center"/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5F36" w:rsidRPr="0093516F" w:rsidTr="00915006">
        <w:tc>
          <w:tcPr>
            <w:tcW w:w="1448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HDS 508</w:t>
            </w:r>
          </w:p>
        </w:tc>
        <w:tc>
          <w:tcPr>
            <w:tcW w:w="5606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STERİLİZASYON-II</w:t>
            </w:r>
          </w:p>
        </w:tc>
        <w:tc>
          <w:tcPr>
            <w:tcW w:w="1701" w:type="dxa"/>
            <w:vAlign w:val="bottom"/>
          </w:tcPr>
          <w:p w:rsidR="00345F36" w:rsidRPr="00345F36" w:rsidRDefault="00345F36" w:rsidP="00345F36">
            <w:pPr>
              <w:jc w:val="center"/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5F36" w:rsidRPr="0093516F" w:rsidTr="00915006">
        <w:tc>
          <w:tcPr>
            <w:tcW w:w="1448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HDS 509</w:t>
            </w:r>
          </w:p>
        </w:tc>
        <w:tc>
          <w:tcPr>
            <w:tcW w:w="5606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BİYOİSTATİSTİK-II</w:t>
            </w:r>
          </w:p>
        </w:tc>
        <w:tc>
          <w:tcPr>
            <w:tcW w:w="1701" w:type="dxa"/>
            <w:vAlign w:val="bottom"/>
          </w:tcPr>
          <w:p w:rsidR="00345F36" w:rsidRPr="00345F36" w:rsidRDefault="00345F36" w:rsidP="00345F36">
            <w:pPr>
              <w:jc w:val="center"/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5F36" w:rsidRPr="0093516F" w:rsidTr="00915006">
        <w:tc>
          <w:tcPr>
            <w:tcW w:w="1448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HDS 510</w:t>
            </w:r>
          </w:p>
        </w:tc>
        <w:tc>
          <w:tcPr>
            <w:tcW w:w="5606" w:type="dxa"/>
            <w:vAlign w:val="bottom"/>
          </w:tcPr>
          <w:p w:rsidR="00345F36" w:rsidRPr="00345F36" w:rsidRDefault="00345F36" w:rsidP="00345F36">
            <w:pPr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EPIDEMIYOLOJİ-II</w:t>
            </w:r>
          </w:p>
        </w:tc>
        <w:tc>
          <w:tcPr>
            <w:tcW w:w="1701" w:type="dxa"/>
            <w:vAlign w:val="bottom"/>
          </w:tcPr>
          <w:p w:rsidR="00345F36" w:rsidRPr="00345F36" w:rsidRDefault="00345F36" w:rsidP="00345F36">
            <w:pPr>
              <w:jc w:val="center"/>
              <w:rPr>
                <w:color w:val="000000"/>
                <w:sz w:val="20"/>
                <w:szCs w:val="20"/>
              </w:rPr>
            </w:pPr>
            <w:r w:rsidRPr="00345F36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275B81" w:rsidRDefault="00275B81" w:rsidP="00275B81">
      <w:pPr>
        <w:jc w:val="both"/>
        <w:rPr>
          <w:sz w:val="20"/>
          <w:szCs w:val="20"/>
        </w:rPr>
      </w:pPr>
    </w:p>
    <w:p w:rsidR="00275B81" w:rsidRDefault="006F34C6" w:rsidP="00275B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275B81">
        <w:rPr>
          <w:b/>
          <w:sz w:val="20"/>
          <w:szCs w:val="20"/>
        </w:rPr>
        <w:t>-</w:t>
      </w:r>
      <w:r w:rsidR="00275B81" w:rsidRPr="00603A59">
        <w:rPr>
          <w:sz w:val="20"/>
          <w:szCs w:val="20"/>
        </w:rPr>
        <w:t>İş Sağlığı ve Güvenliği</w:t>
      </w:r>
      <w:r w:rsidR="00275B81">
        <w:rPr>
          <w:b/>
          <w:sz w:val="20"/>
          <w:szCs w:val="20"/>
        </w:rPr>
        <w:t xml:space="preserve"> </w:t>
      </w:r>
      <w:r w:rsidR="00275B81">
        <w:rPr>
          <w:sz w:val="20"/>
          <w:szCs w:val="20"/>
        </w:rPr>
        <w:t>EABD Başkanlığının 1</w:t>
      </w:r>
      <w:r w:rsidR="00515656">
        <w:rPr>
          <w:sz w:val="20"/>
          <w:szCs w:val="20"/>
        </w:rPr>
        <w:t>6</w:t>
      </w:r>
      <w:r w:rsidR="00275B81">
        <w:rPr>
          <w:sz w:val="20"/>
          <w:szCs w:val="20"/>
        </w:rPr>
        <w:t>/0</w:t>
      </w:r>
      <w:r w:rsidR="00515656">
        <w:rPr>
          <w:sz w:val="20"/>
          <w:szCs w:val="20"/>
        </w:rPr>
        <w:t>2</w:t>
      </w:r>
      <w:r w:rsidR="00275B81">
        <w:rPr>
          <w:sz w:val="20"/>
          <w:szCs w:val="20"/>
        </w:rPr>
        <w:t>/201</w:t>
      </w:r>
      <w:r w:rsidR="00515656">
        <w:rPr>
          <w:sz w:val="20"/>
          <w:szCs w:val="20"/>
        </w:rPr>
        <w:t>6</w:t>
      </w:r>
      <w:r w:rsidR="00275B81">
        <w:rPr>
          <w:sz w:val="20"/>
          <w:szCs w:val="20"/>
        </w:rPr>
        <w:t xml:space="preserve"> tarih ve 105.0</w:t>
      </w:r>
      <w:r w:rsidR="00515656">
        <w:rPr>
          <w:sz w:val="20"/>
          <w:szCs w:val="20"/>
        </w:rPr>
        <w:t>4</w:t>
      </w:r>
      <w:r w:rsidR="00275B81">
        <w:rPr>
          <w:sz w:val="20"/>
          <w:szCs w:val="20"/>
        </w:rPr>
        <w:t>-</w:t>
      </w:r>
      <w:r w:rsidR="00515656">
        <w:rPr>
          <w:sz w:val="20"/>
          <w:szCs w:val="20"/>
        </w:rPr>
        <w:t>7437</w:t>
      </w:r>
      <w:r w:rsidR="00275B81">
        <w:rPr>
          <w:sz w:val="20"/>
          <w:szCs w:val="20"/>
        </w:rPr>
        <w:t xml:space="preserve"> sayılı yazısı ve ekleri okundu.</w:t>
      </w:r>
    </w:p>
    <w:p w:rsidR="00275B81" w:rsidRDefault="00275B81" w:rsidP="00275B81">
      <w:pPr>
        <w:jc w:val="both"/>
        <w:rPr>
          <w:sz w:val="20"/>
          <w:szCs w:val="20"/>
        </w:rPr>
      </w:pPr>
    </w:p>
    <w:p w:rsidR="00275B81" w:rsidRPr="008A6581" w:rsidRDefault="00275B81" w:rsidP="00275B81">
      <w:pPr>
        <w:jc w:val="both"/>
        <w:rPr>
          <w:sz w:val="20"/>
          <w:szCs w:val="20"/>
        </w:rPr>
      </w:pPr>
      <w:r w:rsidRPr="00603A59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Tezsiz Yüksek Lisans programına;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</w:t>
      </w:r>
      <w:r w:rsidRPr="00603A59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Tezsiz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</w:t>
      </w:r>
      <w:r w:rsidR="00CB5359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CB5359">
        <w:rPr>
          <w:sz w:val="20"/>
          <w:szCs w:val="20"/>
        </w:rPr>
        <w:t>6</w:t>
      </w:r>
      <w:r>
        <w:rPr>
          <w:sz w:val="20"/>
          <w:szCs w:val="20"/>
        </w:rPr>
        <w:t xml:space="preserve"> Eğitim Öğretim yılı </w:t>
      </w:r>
      <w:r w:rsidR="00CB5359">
        <w:rPr>
          <w:sz w:val="20"/>
          <w:szCs w:val="20"/>
        </w:rPr>
        <w:t>Bahar</w:t>
      </w:r>
      <w:r w:rsidR="005156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275B81" w:rsidRDefault="00275B81" w:rsidP="00275B8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275B81" w:rsidRPr="00E7757C" w:rsidTr="0095089E">
        <w:tc>
          <w:tcPr>
            <w:tcW w:w="1448" w:type="dxa"/>
          </w:tcPr>
          <w:p w:rsidR="00275B81" w:rsidRPr="00E7757C" w:rsidRDefault="00275B81" w:rsidP="0095089E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275B81" w:rsidRPr="00E7757C" w:rsidRDefault="00275B81" w:rsidP="009508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F71CA6" w:rsidRPr="0093516F" w:rsidTr="005F48EE">
        <w:tc>
          <w:tcPr>
            <w:tcW w:w="1448" w:type="dxa"/>
            <w:vAlign w:val="bottom"/>
          </w:tcPr>
          <w:p w:rsidR="00F71CA6" w:rsidRPr="00F71CA6" w:rsidRDefault="00F71CA6" w:rsidP="00BD0C1E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ISG 502</w:t>
            </w:r>
          </w:p>
        </w:tc>
        <w:tc>
          <w:tcPr>
            <w:tcW w:w="5606" w:type="dxa"/>
            <w:vAlign w:val="bottom"/>
          </w:tcPr>
          <w:p w:rsidR="00F71CA6" w:rsidRPr="00F71CA6" w:rsidRDefault="00F71CA6" w:rsidP="00F71CA6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RİSK YÖNETİMİ</w:t>
            </w:r>
          </w:p>
        </w:tc>
        <w:tc>
          <w:tcPr>
            <w:tcW w:w="1701" w:type="dxa"/>
            <w:vAlign w:val="bottom"/>
          </w:tcPr>
          <w:p w:rsidR="00F71CA6" w:rsidRPr="00BD0C1E" w:rsidRDefault="00F71CA6" w:rsidP="00F71CA6">
            <w:pPr>
              <w:jc w:val="center"/>
              <w:rPr>
                <w:color w:val="000000"/>
                <w:sz w:val="20"/>
                <w:szCs w:val="20"/>
              </w:rPr>
            </w:pPr>
            <w:r w:rsidRPr="00BD0C1E">
              <w:rPr>
                <w:color w:val="000000"/>
                <w:sz w:val="20"/>
                <w:szCs w:val="20"/>
              </w:rPr>
              <w:t>9</w:t>
            </w:r>
          </w:p>
        </w:tc>
      </w:tr>
      <w:tr w:rsidR="00F71CA6" w:rsidRPr="0093516F" w:rsidTr="005F48EE">
        <w:tc>
          <w:tcPr>
            <w:tcW w:w="1448" w:type="dxa"/>
            <w:vAlign w:val="bottom"/>
          </w:tcPr>
          <w:p w:rsidR="00F71CA6" w:rsidRPr="00F71CA6" w:rsidRDefault="00F71CA6" w:rsidP="00BD0C1E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ISG 504</w:t>
            </w:r>
          </w:p>
        </w:tc>
        <w:tc>
          <w:tcPr>
            <w:tcW w:w="5606" w:type="dxa"/>
            <w:vAlign w:val="bottom"/>
          </w:tcPr>
          <w:p w:rsidR="00F71CA6" w:rsidRPr="00F71CA6" w:rsidRDefault="00F71CA6" w:rsidP="00F71CA6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BİLİMSEL ARAŞTIRMA YÖNTEMLERİ</w:t>
            </w:r>
          </w:p>
        </w:tc>
        <w:tc>
          <w:tcPr>
            <w:tcW w:w="1701" w:type="dxa"/>
            <w:vAlign w:val="bottom"/>
          </w:tcPr>
          <w:p w:rsidR="00F71CA6" w:rsidRPr="00BD0C1E" w:rsidRDefault="00F71CA6" w:rsidP="00F71CA6">
            <w:pPr>
              <w:jc w:val="center"/>
              <w:rPr>
                <w:color w:val="000000"/>
                <w:sz w:val="20"/>
                <w:szCs w:val="20"/>
              </w:rPr>
            </w:pPr>
            <w:r w:rsidRPr="00BD0C1E">
              <w:rPr>
                <w:color w:val="000000"/>
                <w:sz w:val="20"/>
                <w:szCs w:val="20"/>
              </w:rPr>
              <w:t>9</w:t>
            </w:r>
          </w:p>
        </w:tc>
      </w:tr>
      <w:tr w:rsidR="00F71CA6" w:rsidRPr="0093516F" w:rsidTr="005F48EE">
        <w:tc>
          <w:tcPr>
            <w:tcW w:w="1448" w:type="dxa"/>
            <w:vAlign w:val="bottom"/>
          </w:tcPr>
          <w:p w:rsidR="00F71CA6" w:rsidRPr="00F71CA6" w:rsidRDefault="00F71CA6" w:rsidP="00BD0C1E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ISG 506</w:t>
            </w:r>
          </w:p>
        </w:tc>
        <w:tc>
          <w:tcPr>
            <w:tcW w:w="5606" w:type="dxa"/>
            <w:vAlign w:val="bottom"/>
          </w:tcPr>
          <w:p w:rsidR="00F71CA6" w:rsidRPr="00F71CA6" w:rsidRDefault="00F71CA6" w:rsidP="00F71CA6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İLERİ ERGONOMİ</w:t>
            </w:r>
          </w:p>
        </w:tc>
        <w:tc>
          <w:tcPr>
            <w:tcW w:w="1701" w:type="dxa"/>
            <w:vAlign w:val="bottom"/>
          </w:tcPr>
          <w:p w:rsidR="00F71CA6" w:rsidRPr="00BD0C1E" w:rsidRDefault="00F71CA6" w:rsidP="00F71CA6">
            <w:pPr>
              <w:jc w:val="center"/>
              <w:rPr>
                <w:color w:val="000000"/>
                <w:sz w:val="20"/>
                <w:szCs w:val="20"/>
              </w:rPr>
            </w:pPr>
            <w:r w:rsidRPr="00BD0C1E">
              <w:rPr>
                <w:color w:val="000000"/>
                <w:sz w:val="20"/>
                <w:szCs w:val="20"/>
              </w:rPr>
              <w:t>8</w:t>
            </w:r>
          </w:p>
        </w:tc>
      </w:tr>
      <w:tr w:rsidR="00F71CA6" w:rsidRPr="0093516F" w:rsidTr="005F48EE">
        <w:tc>
          <w:tcPr>
            <w:tcW w:w="1448" w:type="dxa"/>
            <w:vAlign w:val="bottom"/>
          </w:tcPr>
          <w:p w:rsidR="00F71CA6" w:rsidRPr="00F71CA6" w:rsidRDefault="00F71CA6" w:rsidP="00BD0C1E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ISG 510</w:t>
            </w:r>
          </w:p>
        </w:tc>
        <w:tc>
          <w:tcPr>
            <w:tcW w:w="5606" w:type="dxa"/>
            <w:vAlign w:val="bottom"/>
          </w:tcPr>
          <w:p w:rsidR="00F71CA6" w:rsidRPr="00F71CA6" w:rsidRDefault="00F71CA6" w:rsidP="00F71CA6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TEHLİKELİ MADDE VE ATIK YÖNETİMİ</w:t>
            </w:r>
          </w:p>
        </w:tc>
        <w:tc>
          <w:tcPr>
            <w:tcW w:w="1701" w:type="dxa"/>
            <w:vAlign w:val="bottom"/>
          </w:tcPr>
          <w:p w:rsidR="00F71CA6" w:rsidRPr="00BD0C1E" w:rsidRDefault="00F71CA6" w:rsidP="00F71CA6">
            <w:pPr>
              <w:jc w:val="center"/>
              <w:rPr>
                <w:color w:val="000000"/>
                <w:sz w:val="20"/>
                <w:szCs w:val="20"/>
              </w:rPr>
            </w:pPr>
            <w:r w:rsidRPr="00BD0C1E">
              <w:rPr>
                <w:color w:val="000000"/>
                <w:sz w:val="20"/>
                <w:szCs w:val="20"/>
              </w:rPr>
              <w:t>8</w:t>
            </w:r>
          </w:p>
        </w:tc>
      </w:tr>
      <w:tr w:rsidR="00F71CA6" w:rsidRPr="0093516F" w:rsidTr="005F48EE">
        <w:tc>
          <w:tcPr>
            <w:tcW w:w="1448" w:type="dxa"/>
            <w:vAlign w:val="bottom"/>
          </w:tcPr>
          <w:p w:rsidR="00F71CA6" w:rsidRPr="00F71CA6" w:rsidRDefault="00F71CA6" w:rsidP="00BD0C1E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ISG 512</w:t>
            </w:r>
          </w:p>
        </w:tc>
        <w:tc>
          <w:tcPr>
            <w:tcW w:w="5606" w:type="dxa"/>
            <w:vAlign w:val="bottom"/>
          </w:tcPr>
          <w:p w:rsidR="00F71CA6" w:rsidRPr="00F71CA6" w:rsidRDefault="00F71CA6" w:rsidP="00F71CA6">
            <w:pPr>
              <w:rPr>
                <w:color w:val="000000"/>
                <w:sz w:val="20"/>
                <w:szCs w:val="20"/>
              </w:rPr>
            </w:pPr>
            <w:r w:rsidRPr="00F71CA6">
              <w:rPr>
                <w:color w:val="000000"/>
                <w:sz w:val="20"/>
                <w:szCs w:val="20"/>
              </w:rPr>
              <w:t>İŞYERLERİNDE YANGIN VE GÜVENLİK SİSTEMLERİ</w:t>
            </w:r>
          </w:p>
        </w:tc>
        <w:tc>
          <w:tcPr>
            <w:tcW w:w="1701" w:type="dxa"/>
            <w:vAlign w:val="bottom"/>
          </w:tcPr>
          <w:p w:rsidR="00F71CA6" w:rsidRPr="00BD0C1E" w:rsidRDefault="00F71CA6" w:rsidP="00F71CA6">
            <w:pPr>
              <w:jc w:val="center"/>
              <w:rPr>
                <w:color w:val="000000"/>
                <w:sz w:val="20"/>
                <w:szCs w:val="20"/>
              </w:rPr>
            </w:pPr>
            <w:r w:rsidRPr="00BD0C1E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275B81" w:rsidRDefault="00275B81" w:rsidP="00275B81">
      <w:pPr>
        <w:jc w:val="both"/>
        <w:rPr>
          <w:sz w:val="20"/>
          <w:szCs w:val="20"/>
        </w:rPr>
      </w:pPr>
    </w:p>
    <w:p w:rsidR="006832C3" w:rsidRDefault="006832C3" w:rsidP="006832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Anatomi EABD Başkanlığının 16/02/2016 tarih ve 199-7430 sayılı yazısı ve ekleri okundu.</w:t>
      </w:r>
    </w:p>
    <w:p w:rsidR="006832C3" w:rsidRDefault="006832C3" w:rsidP="006832C3">
      <w:pPr>
        <w:jc w:val="both"/>
        <w:rPr>
          <w:sz w:val="20"/>
          <w:szCs w:val="20"/>
        </w:rPr>
      </w:pPr>
    </w:p>
    <w:p w:rsidR="006832C3" w:rsidRPr="008A6581" w:rsidRDefault="006832C3" w:rsidP="006832C3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>Yapılan görüşmeler sonunda;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Anatomi EABD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2015-2016 Eğitim Öğretim yılı Bahar</w:t>
      </w:r>
      <w:r w:rsidR="003C63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832C3" w:rsidRDefault="006832C3" w:rsidP="006832C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3C634F" w:rsidRPr="00E7757C" w:rsidTr="004A3423">
        <w:tc>
          <w:tcPr>
            <w:tcW w:w="1448" w:type="dxa"/>
          </w:tcPr>
          <w:p w:rsidR="003C634F" w:rsidRPr="00E7757C" w:rsidRDefault="003C634F" w:rsidP="004A3423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3C634F" w:rsidRPr="00E7757C" w:rsidRDefault="003C634F" w:rsidP="004A3423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3C634F" w:rsidRPr="00E7757C" w:rsidRDefault="003C634F" w:rsidP="004A3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3C634F" w:rsidRPr="00BD0C1E" w:rsidTr="004A3423">
        <w:tc>
          <w:tcPr>
            <w:tcW w:w="1448" w:type="dxa"/>
            <w:vAlign w:val="bottom"/>
          </w:tcPr>
          <w:p w:rsidR="003C634F" w:rsidRPr="003C634F" w:rsidRDefault="003C634F" w:rsidP="003C634F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ANA 507</w:t>
            </w:r>
          </w:p>
        </w:tc>
        <w:tc>
          <w:tcPr>
            <w:tcW w:w="5606" w:type="dxa"/>
            <w:vAlign w:val="bottom"/>
          </w:tcPr>
          <w:p w:rsidR="003C634F" w:rsidRPr="003C634F" w:rsidRDefault="003C634F" w:rsidP="003C634F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KARDİOVASCULER SİSTEM ANATOMİSİ</w:t>
            </w:r>
          </w:p>
        </w:tc>
        <w:tc>
          <w:tcPr>
            <w:tcW w:w="1701" w:type="dxa"/>
            <w:vAlign w:val="bottom"/>
          </w:tcPr>
          <w:p w:rsidR="003C634F" w:rsidRPr="00DB573E" w:rsidRDefault="003C634F" w:rsidP="003C634F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C634F" w:rsidRPr="00BD0C1E" w:rsidTr="004A3423">
        <w:tc>
          <w:tcPr>
            <w:tcW w:w="1448" w:type="dxa"/>
            <w:vAlign w:val="bottom"/>
          </w:tcPr>
          <w:p w:rsidR="003C634F" w:rsidRPr="003C634F" w:rsidRDefault="003C634F" w:rsidP="003C634F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ANA 508</w:t>
            </w:r>
          </w:p>
        </w:tc>
        <w:tc>
          <w:tcPr>
            <w:tcW w:w="5606" w:type="dxa"/>
            <w:vAlign w:val="bottom"/>
          </w:tcPr>
          <w:p w:rsidR="003C634F" w:rsidRPr="003C634F" w:rsidRDefault="003C634F" w:rsidP="003C634F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SİNDİRİM SİSTEMİ ANATOMİSİ</w:t>
            </w:r>
          </w:p>
        </w:tc>
        <w:tc>
          <w:tcPr>
            <w:tcW w:w="1701" w:type="dxa"/>
            <w:vAlign w:val="bottom"/>
          </w:tcPr>
          <w:p w:rsidR="003C634F" w:rsidRPr="00DB573E" w:rsidRDefault="003C634F" w:rsidP="003C634F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C634F" w:rsidRPr="00BD0C1E" w:rsidTr="004A3423">
        <w:tc>
          <w:tcPr>
            <w:tcW w:w="1448" w:type="dxa"/>
            <w:vAlign w:val="bottom"/>
          </w:tcPr>
          <w:p w:rsidR="003C634F" w:rsidRPr="003C634F" w:rsidRDefault="003C634F" w:rsidP="003C634F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ANA 509</w:t>
            </w:r>
          </w:p>
        </w:tc>
        <w:tc>
          <w:tcPr>
            <w:tcW w:w="5606" w:type="dxa"/>
            <w:vAlign w:val="bottom"/>
          </w:tcPr>
          <w:p w:rsidR="003C634F" w:rsidRPr="003C634F" w:rsidRDefault="003C634F" w:rsidP="003C634F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MERKEZİ SİNİR SİSTEMİ ANATOMİSİ</w:t>
            </w:r>
          </w:p>
        </w:tc>
        <w:tc>
          <w:tcPr>
            <w:tcW w:w="1701" w:type="dxa"/>
            <w:vAlign w:val="bottom"/>
          </w:tcPr>
          <w:p w:rsidR="003C634F" w:rsidRPr="00DB573E" w:rsidRDefault="003C634F" w:rsidP="003C634F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3C634F" w:rsidRPr="00BD0C1E" w:rsidTr="004A3423">
        <w:tc>
          <w:tcPr>
            <w:tcW w:w="1448" w:type="dxa"/>
            <w:vAlign w:val="bottom"/>
          </w:tcPr>
          <w:p w:rsidR="003C634F" w:rsidRPr="003C634F" w:rsidRDefault="003C634F" w:rsidP="003C634F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ANA 510</w:t>
            </w:r>
          </w:p>
        </w:tc>
        <w:tc>
          <w:tcPr>
            <w:tcW w:w="5606" w:type="dxa"/>
            <w:vAlign w:val="bottom"/>
          </w:tcPr>
          <w:p w:rsidR="003C634F" w:rsidRPr="003C634F" w:rsidRDefault="003C634F" w:rsidP="003C634F">
            <w:pPr>
              <w:rPr>
                <w:color w:val="000000"/>
                <w:sz w:val="20"/>
                <w:szCs w:val="20"/>
              </w:rPr>
            </w:pPr>
            <w:r w:rsidRPr="003C634F">
              <w:rPr>
                <w:color w:val="000000"/>
                <w:sz w:val="20"/>
                <w:szCs w:val="20"/>
              </w:rPr>
              <w:t>ÜROGENİTAL SİSTEM ANATOMİSİ</w:t>
            </w:r>
          </w:p>
        </w:tc>
        <w:tc>
          <w:tcPr>
            <w:tcW w:w="1701" w:type="dxa"/>
            <w:vAlign w:val="bottom"/>
          </w:tcPr>
          <w:p w:rsidR="003C634F" w:rsidRPr="00DB573E" w:rsidRDefault="003C634F" w:rsidP="003C634F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275B81" w:rsidRDefault="00275B81" w:rsidP="00275B81">
      <w:pPr>
        <w:jc w:val="both"/>
        <w:rPr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4F7228" w:rsidRDefault="004F7228" w:rsidP="00E40D87">
      <w:pPr>
        <w:jc w:val="both"/>
        <w:rPr>
          <w:b/>
          <w:sz w:val="20"/>
          <w:szCs w:val="20"/>
        </w:rPr>
      </w:pPr>
    </w:p>
    <w:p w:rsidR="00E40D87" w:rsidRDefault="00E40D87" w:rsidP="00E40D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B41C33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Antrenörlük Eğitimi EABD Başkanlığının 16/02/2016 tarih ve 105.02-7418 sayılı yazısı ve ekleri okundu.</w:t>
      </w:r>
    </w:p>
    <w:p w:rsidR="00E40D87" w:rsidRDefault="00E40D87" w:rsidP="00E40D87">
      <w:pPr>
        <w:jc w:val="both"/>
        <w:rPr>
          <w:sz w:val="20"/>
          <w:szCs w:val="20"/>
        </w:rPr>
      </w:pPr>
    </w:p>
    <w:p w:rsidR="00E40D87" w:rsidRPr="008A6581" w:rsidRDefault="00E40D87" w:rsidP="00E40D87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>Yapılan görüşmeler sonunda;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Antrenörlük Eğitimi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>programı, 2015-2016 Eğitim Öğretim yılı Bahar</w:t>
      </w:r>
      <w:r w:rsidR="00FF66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E40D87" w:rsidRDefault="00E40D87" w:rsidP="00E40D8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FF6672" w:rsidRPr="00E7757C" w:rsidTr="004A3423">
        <w:tc>
          <w:tcPr>
            <w:tcW w:w="1448" w:type="dxa"/>
          </w:tcPr>
          <w:p w:rsidR="00FF6672" w:rsidRPr="00E7757C" w:rsidRDefault="00FF6672" w:rsidP="004A3423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FF6672" w:rsidRPr="00E7757C" w:rsidRDefault="00FF6672" w:rsidP="004A3423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FF6672" w:rsidRPr="00E7757C" w:rsidRDefault="00FF6672" w:rsidP="004A3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FF6672" w:rsidRPr="00DB573E" w:rsidTr="004A3423">
        <w:tc>
          <w:tcPr>
            <w:tcW w:w="1448" w:type="dxa"/>
            <w:vAlign w:val="bottom"/>
          </w:tcPr>
          <w:p w:rsidR="00FF6672" w:rsidRPr="00FF6672" w:rsidRDefault="00FF6672" w:rsidP="00FF6672">
            <w:pPr>
              <w:rPr>
                <w:color w:val="000000"/>
                <w:sz w:val="20"/>
                <w:szCs w:val="20"/>
              </w:rPr>
            </w:pPr>
            <w:r w:rsidRPr="00FF6672">
              <w:rPr>
                <w:color w:val="000000"/>
                <w:sz w:val="20"/>
                <w:szCs w:val="20"/>
              </w:rPr>
              <w:t>ANT 508</w:t>
            </w:r>
          </w:p>
        </w:tc>
        <w:tc>
          <w:tcPr>
            <w:tcW w:w="5606" w:type="dxa"/>
            <w:vAlign w:val="bottom"/>
          </w:tcPr>
          <w:p w:rsidR="00FF6672" w:rsidRPr="00FF6672" w:rsidRDefault="00FF6672" w:rsidP="00FF6672">
            <w:pPr>
              <w:rPr>
                <w:color w:val="000000"/>
                <w:sz w:val="20"/>
                <w:szCs w:val="20"/>
              </w:rPr>
            </w:pPr>
            <w:r w:rsidRPr="00FF6672">
              <w:rPr>
                <w:color w:val="000000"/>
                <w:sz w:val="20"/>
                <w:szCs w:val="20"/>
              </w:rPr>
              <w:t>SPOR BRANŞLARINDA MALZEME DİZAYN VE KALİTESİ</w:t>
            </w:r>
          </w:p>
        </w:tc>
        <w:tc>
          <w:tcPr>
            <w:tcW w:w="1701" w:type="dxa"/>
            <w:vAlign w:val="bottom"/>
          </w:tcPr>
          <w:p w:rsidR="00FF6672" w:rsidRPr="00DB573E" w:rsidRDefault="00FF6672" w:rsidP="00FF6672">
            <w:pPr>
              <w:jc w:val="center"/>
              <w:rPr>
                <w:color w:val="000000"/>
                <w:sz w:val="20"/>
                <w:szCs w:val="20"/>
              </w:rPr>
            </w:pPr>
            <w:r w:rsidRPr="00DB5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6672" w:rsidRPr="00DB573E" w:rsidTr="004A3423">
        <w:tc>
          <w:tcPr>
            <w:tcW w:w="1448" w:type="dxa"/>
            <w:vAlign w:val="bottom"/>
          </w:tcPr>
          <w:p w:rsidR="00FF6672" w:rsidRPr="00FF6672" w:rsidRDefault="00FF6672" w:rsidP="00FF6672">
            <w:pPr>
              <w:rPr>
                <w:color w:val="000000"/>
                <w:sz w:val="20"/>
                <w:szCs w:val="20"/>
              </w:rPr>
            </w:pPr>
            <w:r w:rsidRPr="00FF6672">
              <w:rPr>
                <w:color w:val="000000"/>
                <w:sz w:val="20"/>
                <w:szCs w:val="20"/>
              </w:rPr>
              <w:t>ANT 519</w:t>
            </w:r>
          </w:p>
        </w:tc>
        <w:tc>
          <w:tcPr>
            <w:tcW w:w="5606" w:type="dxa"/>
            <w:vAlign w:val="bottom"/>
          </w:tcPr>
          <w:p w:rsidR="00FF6672" w:rsidRPr="00FF6672" w:rsidRDefault="00FF6672" w:rsidP="00FF6672">
            <w:pPr>
              <w:rPr>
                <w:color w:val="000000"/>
                <w:sz w:val="20"/>
                <w:szCs w:val="20"/>
              </w:rPr>
            </w:pPr>
            <w:r w:rsidRPr="00FF6672">
              <w:rPr>
                <w:color w:val="000000"/>
                <w:sz w:val="20"/>
                <w:szCs w:val="20"/>
              </w:rPr>
              <w:t>SPOR YÖNETİMİNDE POLİTİKALAR VE GÜNCEL SORUNLAR</w:t>
            </w:r>
          </w:p>
        </w:tc>
        <w:tc>
          <w:tcPr>
            <w:tcW w:w="1701" w:type="dxa"/>
            <w:vAlign w:val="bottom"/>
          </w:tcPr>
          <w:p w:rsidR="00FF6672" w:rsidRPr="00DB573E" w:rsidRDefault="00FF6672" w:rsidP="00FF6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6672" w:rsidRPr="00DB573E" w:rsidTr="004A3423">
        <w:tc>
          <w:tcPr>
            <w:tcW w:w="1448" w:type="dxa"/>
            <w:vAlign w:val="bottom"/>
          </w:tcPr>
          <w:p w:rsidR="00FF6672" w:rsidRPr="00FF6672" w:rsidRDefault="00FF6672" w:rsidP="00FF6672">
            <w:pPr>
              <w:rPr>
                <w:color w:val="000000"/>
                <w:sz w:val="20"/>
                <w:szCs w:val="20"/>
              </w:rPr>
            </w:pPr>
            <w:r w:rsidRPr="00FF6672">
              <w:rPr>
                <w:color w:val="000000"/>
                <w:sz w:val="20"/>
                <w:szCs w:val="20"/>
              </w:rPr>
              <w:t>ANT 522</w:t>
            </w:r>
          </w:p>
        </w:tc>
        <w:tc>
          <w:tcPr>
            <w:tcW w:w="5606" w:type="dxa"/>
            <w:vAlign w:val="bottom"/>
          </w:tcPr>
          <w:p w:rsidR="00FF6672" w:rsidRPr="00FF6672" w:rsidRDefault="00FF6672" w:rsidP="00FF6672">
            <w:pPr>
              <w:rPr>
                <w:color w:val="000000"/>
                <w:sz w:val="20"/>
                <w:szCs w:val="20"/>
              </w:rPr>
            </w:pPr>
            <w:r w:rsidRPr="00FF6672">
              <w:rPr>
                <w:color w:val="000000"/>
                <w:sz w:val="20"/>
                <w:szCs w:val="20"/>
              </w:rPr>
              <w:t>BECERİ ÖĞRENİMİ</w:t>
            </w:r>
          </w:p>
        </w:tc>
        <w:tc>
          <w:tcPr>
            <w:tcW w:w="1701" w:type="dxa"/>
            <w:vAlign w:val="bottom"/>
          </w:tcPr>
          <w:p w:rsidR="00FF6672" w:rsidRDefault="00FF6672" w:rsidP="00FF6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0F4844" w:rsidRDefault="000F4844" w:rsidP="00E87910">
      <w:pPr>
        <w:jc w:val="both"/>
        <w:rPr>
          <w:sz w:val="20"/>
          <w:szCs w:val="20"/>
        </w:rPr>
      </w:pPr>
    </w:p>
    <w:p w:rsidR="000E0545" w:rsidRDefault="000E0545" w:rsidP="000E05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16- </w:t>
      </w:r>
      <w:r>
        <w:rPr>
          <w:sz w:val="20"/>
          <w:szCs w:val="20"/>
        </w:rPr>
        <w:t>Tıbbi Biyokimya EABD Başkanlığının 15/02/2016 tarih ve 100-7165 sayılı yazısı ve ekleri okundu.</w:t>
      </w:r>
    </w:p>
    <w:p w:rsidR="000E0545" w:rsidRDefault="000E0545" w:rsidP="000E0545">
      <w:pPr>
        <w:jc w:val="both"/>
        <w:rPr>
          <w:sz w:val="20"/>
          <w:szCs w:val="20"/>
        </w:rPr>
      </w:pPr>
    </w:p>
    <w:p w:rsidR="000E0545" w:rsidRDefault="000E0545" w:rsidP="000E0545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Tıbbi Biyokimya Yüksek Lisans Programı, 2015-2016 Eğitim Öğretim yılı Bahar 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753804" w:rsidRDefault="00753804" w:rsidP="000E0545">
      <w:pPr>
        <w:jc w:val="both"/>
        <w:rPr>
          <w:sz w:val="20"/>
          <w:szCs w:val="20"/>
        </w:rPr>
      </w:pPr>
    </w:p>
    <w:p w:rsidR="00753804" w:rsidRDefault="00753804" w:rsidP="000E0545">
      <w:pPr>
        <w:jc w:val="both"/>
        <w:rPr>
          <w:sz w:val="20"/>
          <w:szCs w:val="20"/>
        </w:rPr>
      </w:pP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21"/>
        <w:gridCol w:w="1843"/>
      </w:tblGrid>
      <w:tr w:rsidR="000E0545" w:rsidRPr="00A014C3" w:rsidTr="000E0545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5" w:rsidRPr="00B41C33" w:rsidRDefault="000E0545" w:rsidP="004A342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5" w:rsidRPr="00B41C33" w:rsidRDefault="000E0545" w:rsidP="004A342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545" w:rsidRPr="00B41C33" w:rsidRDefault="000E0545" w:rsidP="004A342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0E0545" w:rsidRPr="00A014C3" w:rsidTr="009919C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545" w:rsidRPr="000E0545" w:rsidRDefault="000E0545" w:rsidP="000E0545">
            <w:pPr>
              <w:jc w:val="center"/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TBK 503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545" w:rsidRPr="000E0545" w:rsidRDefault="000E0545" w:rsidP="000E0545">
            <w:pPr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ENZİMLER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545" w:rsidRPr="000E0545" w:rsidRDefault="000E0545" w:rsidP="000E0545">
            <w:pPr>
              <w:jc w:val="center"/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2</w:t>
            </w:r>
          </w:p>
        </w:tc>
      </w:tr>
      <w:tr w:rsidR="000E0545" w:rsidRPr="00A014C3" w:rsidTr="009919C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545" w:rsidRPr="000E0545" w:rsidRDefault="000E0545" w:rsidP="000E0545">
            <w:pPr>
              <w:jc w:val="center"/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TBK 505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545" w:rsidRPr="000E0545" w:rsidRDefault="000E0545" w:rsidP="000E0545">
            <w:pPr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KARBONHİDRAT BİYOKİMYASI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545" w:rsidRPr="000E0545" w:rsidRDefault="000E0545" w:rsidP="000E0545">
            <w:pPr>
              <w:jc w:val="center"/>
              <w:rPr>
                <w:color w:val="000000"/>
                <w:sz w:val="20"/>
                <w:szCs w:val="20"/>
              </w:rPr>
            </w:pPr>
            <w:r w:rsidRPr="000E0545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0E0545" w:rsidRPr="00054923" w:rsidRDefault="000E0545" w:rsidP="000E0545">
      <w:pPr>
        <w:jc w:val="both"/>
        <w:rPr>
          <w:sz w:val="20"/>
          <w:szCs w:val="20"/>
        </w:rPr>
      </w:pPr>
    </w:p>
    <w:p w:rsidR="000E0545" w:rsidRDefault="000E0545" w:rsidP="00E87910">
      <w:pPr>
        <w:jc w:val="both"/>
        <w:rPr>
          <w:sz w:val="20"/>
          <w:szCs w:val="20"/>
        </w:rPr>
      </w:pPr>
    </w:p>
    <w:p w:rsidR="001E2818" w:rsidRPr="00CD2480" w:rsidRDefault="00D04754" w:rsidP="001E2818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53804">
        <w:rPr>
          <w:b/>
          <w:sz w:val="20"/>
          <w:szCs w:val="20"/>
        </w:rPr>
        <w:t>7</w:t>
      </w:r>
      <w:r w:rsidR="001E2818" w:rsidRPr="00CD2480">
        <w:rPr>
          <w:b/>
          <w:sz w:val="20"/>
          <w:szCs w:val="20"/>
        </w:rPr>
        <w:t>-</w:t>
      </w:r>
      <w:r w:rsidR="001E2818" w:rsidRPr="00CD2480">
        <w:rPr>
          <w:sz w:val="20"/>
          <w:szCs w:val="20"/>
        </w:rPr>
        <w:t>Gündemde başka bir madde bulunmadığından oturuma son verildi.</w:t>
      </w:r>
    </w:p>
    <w:p w:rsidR="00696892" w:rsidRDefault="00696892" w:rsidP="00F64384">
      <w:pPr>
        <w:ind w:right="120"/>
        <w:jc w:val="both"/>
        <w:rPr>
          <w:sz w:val="20"/>
          <w:szCs w:val="20"/>
        </w:rPr>
      </w:pPr>
    </w:p>
    <w:p w:rsidR="009176EB" w:rsidRDefault="009176EB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973B04" w:rsidRDefault="00973B04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480E9E" w:rsidRDefault="00480E9E" w:rsidP="00480E9E"/>
    <w:p w:rsidR="00480E9E" w:rsidRDefault="00480E9E" w:rsidP="00480E9E"/>
    <w:p w:rsidR="00C662A7" w:rsidRDefault="00C662A7"/>
    <w:sectPr w:rsidR="00C662A7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70" w:rsidRDefault="00AC6370" w:rsidP="00FB74E3">
      <w:r>
        <w:separator/>
      </w:r>
    </w:p>
  </w:endnote>
  <w:endnote w:type="continuationSeparator" w:id="0">
    <w:p w:rsidR="00AC6370" w:rsidRDefault="00AC6370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70" w:rsidRDefault="00AC6370" w:rsidP="00FB74E3">
      <w:r>
        <w:separator/>
      </w:r>
    </w:p>
  </w:footnote>
  <w:footnote w:type="continuationSeparator" w:id="0">
    <w:p w:rsidR="00AC6370" w:rsidRDefault="00AC6370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9E" w:rsidRDefault="0095089E" w:rsidP="00B36B5A">
    <w:pPr>
      <w:pStyle w:val="stbilgi"/>
      <w:jc w:val="right"/>
    </w:pPr>
    <w:r>
      <w:t xml:space="preserve">17 Şubat 2016/55 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58D6">
          <w:rPr>
            <w:noProof/>
          </w:rPr>
          <w:t>1</w:t>
        </w:r>
        <w:r>
          <w:fldChar w:fldCharType="end"/>
        </w:r>
      </w:sdtContent>
    </w:sdt>
  </w:p>
  <w:p w:rsidR="0095089E" w:rsidRDefault="0095089E" w:rsidP="00F87F64">
    <w:pPr>
      <w:pStyle w:val="stbilgi"/>
      <w:tabs>
        <w:tab w:val="clear" w:pos="4536"/>
        <w:tab w:val="clear" w:pos="9072"/>
        <w:tab w:val="left" w:pos="7726"/>
      </w:tabs>
    </w:pPr>
  </w:p>
  <w:p w:rsidR="0095089E" w:rsidRDefault="0095089E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444D"/>
    <w:rsid w:val="000076A0"/>
    <w:rsid w:val="000150B7"/>
    <w:rsid w:val="00025C6D"/>
    <w:rsid w:val="00027ADE"/>
    <w:rsid w:val="00027DB2"/>
    <w:rsid w:val="00032D68"/>
    <w:rsid w:val="00037823"/>
    <w:rsid w:val="00043312"/>
    <w:rsid w:val="00046741"/>
    <w:rsid w:val="00052072"/>
    <w:rsid w:val="000531C9"/>
    <w:rsid w:val="00054923"/>
    <w:rsid w:val="00054C90"/>
    <w:rsid w:val="000660E2"/>
    <w:rsid w:val="00076AC2"/>
    <w:rsid w:val="00084DC1"/>
    <w:rsid w:val="00085BFA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0545"/>
    <w:rsid w:val="000E4418"/>
    <w:rsid w:val="000E6FE9"/>
    <w:rsid w:val="000F1561"/>
    <w:rsid w:val="000F29CB"/>
    <w:rsid w:val="000F2F5D"/>
    <w:rsid w:val="000F4696"/>
    <w:rsid w:val="000F4844"/>
    <w:rsid w:val="000F535D"/>
    <w:rsid w:val="00100DF0"/>
    <w:rsid w:val="00106957"/>
    <w:rsid w:val="001123B2"/>
    <w:rsid w:val="0011427C"/>
    <w:rsid w:val="00122DB8"/>
    <w:rsid w:val="001360F3"/>
    <w:rsid w:val="001410EF"/>
    <w:rsid w:val="001577E3"/>
    <w:rsid w:val="00162E06"/>
    <w:rsid w:val="00163B65"/>
    <w:rsid w:val="001677A0"/>
    <w:rsid w:val="00170104"/>
    <w:rsid w:val="00195717"/>
    <w:rsid w:val="001A06A9"/>
    <w:rsid w:val="001A274C"/>
    <w:rsid w:val="001A3299"/>
    <w:rsid w:val="001A364F"/>
    <w:rsid w:val="001B28DD"/>
    <w:rsid w:val="001B34D5"/>
    <w:rsid w:val="001B4035"/>
    <w:rsid w:val="001B6384"/>
    <w:rsid w:val="001B7FB8"/>
    <w:rsid w:val="001C0341"/>
    <w:rsid w:val="001C5948"/>
    <w:rsid w:val="001C6DDE"/>
    <w:rsid w:val="001D2C41"/>
    <w:rsid w:val="001D3E24"/>
    <w:rsid w:val="001D4A39"/>
    <w:rsid w:val="001D4E22"/>
    <w:rsid w:val="001D7721"/>
    <w:rsid w:val="001E0668"/>
    <w:rsid w:val="001E2818"/>
    <w:rsid w:val="001E41E0"/>
    <w:rsid w:val="001F015F"/>
    <w:rsid w:val="001F0ED7"/>
    <w:rsid w:val="002068EE"/>
    <w:rsid w:val="00210BC7"/>
    <w:rsid w:val="00217AA1"/>
    <w:rsid w:val="00227F1F"/>
    <w:rsid w:val="00232404"/>
    <w:rsid w:val="00234ABD"/>
    <w:rsid w:val="002363DF"/>
    <w:rsid w:val="00237A6D"/>
    <w:rsid w:val="0024172D"/>
    <w:rsid w:val="00247826"/>
    <w:rsid w:val="002558D5"/>
    <w:rsid w:val="0025603E"/>
    <w:rsid w:val="00256F58"/>
    <w:rsid w:val="00261753"/>
    <w:rsid w:val="0027186B"/>
    <w:rsid w:val="00272EFA"/>
    <w:rsid w:val="00275B81"/>
    <w:rsid w:val="00275CE4"/>
    <w:rsid w:val="0028709C"/>
    <w:rsid w:val="00293DEB"/>
    <w:rsid w:val="002A58C1"/>
    <w:rsid w:val="002A649C"/>
    <w:rsid w:val="002B2793"/>
    <w:rsid w:val="002C2BFB"/>
    <w:rsid w:val="002C4D14"/>
    <w:rsid w:val="002C4F89"/>
    <w:rsid w:val="002D19E5"/>
    <w:rsid w:val="002D4312"/>
    <w:rsid w:val="002D5B87"/>
    <w:rsid w:val="002E4C24"/>
    <w:rsid w:val="002E6EF9"/>
    <w:rsid w:val="002F458E"/>
    <w:rsid w:val="002F5001"/>
    <w:rsid w:val="002F6101"/>
    <w:rsid w:val="00300BD6"/>
    <w:rsid w:val="00302451"/>
    <w:rsid w:val="0031472C"/>
    <w:rsid w:val="00315660"/>
    <w:rsid w:val="00324E36"/>
    <w:rsid w:val="00332872"/>
    <w:rsid w:val="00332E7A"/>
    <w:rsid w:val="003435E3"/>
    <w:rsid w:val="00345F36"/>
    <w:rsid w:val="003461B6"/>
    <w:rsid w:val="00354CE4"/>
    <w:rsid w:val="003569CF"/>
    <w:rsid w:val="00360778"/>
    <w:rsid w:val="00361D59"/>
    <w:rsid w:val="00376784"/>
    <w:rsid w:val="00377794"/>
    <w:rsid w:val="00383C12"/>
    <w:rsid w:val="00396C67"/>
    <w:rsid w:val="00397380"/>
    <w:rsid w:val="003A22AE"/>
    <w:rsid w:val="003A3D22"/>
    <w:rsid w:val="003B3214"/>
    <w:rsid w:val="003B543A"/>
    <w:rsid w:val="003B7DA5"/>
    <w:rsid w:val="003C2E86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1653"/>
    <w:rsid w:val="003E4A7C"/>
    <w:rsid w:val="003E57E3"/>
    <w:rsid w:val="003E6D79"/>
    <w:rsid w:val="003E6E84"/>
    <w:rsid w:val="003F351F"/>
    <w:rsid w:val="004043EB"/>
    <w:rsid w:val="004102DB"/>
    <w:rsid w:val="004115C7"/>
    <w:rsid w:val="004124C6"/>
    <w:rsid w:val="00413631"/>
    <w:rsid w:val="00413F12"/>
    <w:rsid w:val="00415C5D"/>
    <w:rsid w:val="00421A97"/>
    <w:rsid w:val="004241CB"/>
    <w:rsid w:val="00424DCD"/>
    <w:rsid w:val="00431878"/>
    <w:rsid w:val="004344EF"/>
    <w:rsid w:val="00437A04"/>
    <w:rsid w:val="00444737"/>
    <w:rsid w:val="00445835"/>
    <w:rsid w:val="004502AE"/>
    <w:rsid w:val="00450F9D"/>
    <w:rsid w:val="004519E9"/>
    <w:rsid w:val="004530B1"/>
    <w:rsid w:val="00460F30"/>
    <w:rsid w:val="0046211E"/>
    <w:rsid w:val="0047159C"/>
    <w:rsid w:val="00472BAF"/>
    <w:rsid w:val="00480E9E"/>
    <w:rsid w:val="004B3BB1"/>
    <w:rsid w:val="004B3C62"/>
    <w:rsid w:val="004B622D"/>
    <w:rsid w:val="004C0B0F"/>
    <w:rsid w:val="004C1318"/>
    <w:rsid w:val="004C3CDF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7722"/>
    <w:rsid w:val="004F7228"/>
    <w:rsid w:val="00505315"/>
    <w:rsid w:val="00505666"/>
    <w:rsid w:val="005063E6"/>
    <w:rsid w:val="005138B3"/>
    <w:rsid w:val="00515656"/>
    <w:rsid w:val="00530AA2"/>
    <w:rsid w:val="00531813"/>
    <w:rsid w:val="005415BD"/>
    <w:rsid w:val="00546BEF"/>
    <w:rsid w:val="005509FA"/>
    <w:rsid w:val="00551075"/>
    <w:rsid w:val="005517A9"/>
    <w:rsid w:val="005532A3"/>
    <w:rsid w:val="005600BA"/>
    <w:rsid w:val="005636D9"/>
    <w:rsid w:val="00571EBD"/>
    <w:rsid w:val="005758B4"/>
    <w:rsid w:val="00581B77"/>
    <w:rsid w:val="00582B4F"/>
    <w:rsid w:val="005876CF"/>
    <w:rsid w:val="005903E8"/>
    <w:rsid w:val="005959A7"/>
    <w:rsid w:val="005A26E3"/>
    <w:rsid w:val="005A4B34"/>
    <w:rsid w:val="005A7E91"/>
    <w:rsid w:val="005B4289"/>
    <w:rsid w:val="005B5644"/>
    <w:rsid w:val="005B7FFC"/>
    <w:rsid w:val="005C27D2"/>
    <w:rsid w:val="005C2885"/>
    <w:rsid w:val="005D40BA"/>
    <w:rsid w:val="005E35A4"/>
    <w:rsid w:val="005E44AB"/>
    <w:rsid w:val="005E4D0F"/>
    <w:rsid w:val="005F50FB"/>
    <w:rsid w:val="005F7A52"/>
    <w:rsid w:val="0060171A"/>
    <w:rsid w:val="00603503"/>
    <w:rsid w:val="006122B3"/>
    <w:rsid w:val="00613FC2"/>
    <w:rsid w:val="0062280E"/>
    <w:rsid w:val="00623939"/>
    <w:rsid w:val="00624269"/>
    <w:rsid w:val="00626B63"/>
    <w:rsid w:val="00632183"/>
    <w:rsid w:val="00634715"/>
    <w:rsid w:val="006415C9"/>
    <w:rsid w:val="006428D2"/>
    <w:rsid w:val="00643907"/>
    <w:rsid w:val="00650AC6"/>
    <w:rsid w:val="00652AEC"/>
    <w:rsid w:val="00652D66"/>
    <w:rsid w:val="00653842"/>
    <w:rsid w:val="00662674"/>
    <w:rsid w:val="00673026"/>
    <w:rsid w:val="00673370"/>
    <w:rsid w:val="00674202"/>
    <w:rsid w:val="00675FC5"/>
    <w:rsid w:val="00677433"/>
    <w:rsid w:val="006819E9"/>
    <w:rsid w:val="006832C3"/>
    <w:rsid w:val="00683E8D"/>
    <w:rsid w:val="006934E1"/>
    <w:rsid w:val="00696892"/>
    <w:rsid w:val="006A3669"/>
    <w:rsid w:val="006A4D51"/>
    <w:rsid w:val="006A6379"/>
    <w:rsid w:val="006B00A3"/>
    <w:rsid w:val="006B2451"/>
    <w:rsid w:val="006D5D94"/>
    <w:rsid w:val="006D78E5"/>
    <w:rsid w:val="006E6A38"/>
    <w:rsid w:val="006F34C6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20B56"/>
    <w:rsid w:val="00723EEF"/>
    <w:rsid w:val="007267DF"/>
    <w:rsid w:val="007311AF"/>
    <w:rsid w:val="007314C2"/>
    <w:rsid w:val="00734144"/>
    <w:rsid w:val="007346F9"/>
    <w:rsid w:val="007376BD"/>
    <w:rsid w:val="0074206E"/>
    <w:rsid w:val="007422B9"/>
    <w:rsid w:val="007457D3"/>
    <w:rsid w:val="007518CB"/>
    <w:rsid w:val="00753804"/>
    <w:rsid w:val="007538DE"/>
    <w:rsid w:val="00765FFC"/>
    <w:rsid w:val="007706B4"/>
    <w:rsid w:val="00774518"/>
    <w:rsid w:val="00777C40"/>
    <w:rsid w:val="00782DEC"/>
    <w:rsid w:val="00783C1F"/>
    <w:rsid w:val="007941DA"/>
    <w:rsid w:val="007952D7"/>
    <w:rsid w:val="007B6E31"/>
    <w:rsid w:val="007E401F"/>
    <w:rsid w:val="007F3AD1"/>
    <w:rsid w:val="007F5C4A"/>
    <w:rsid w:val="00811881"/>
    <w:rsid w:val="00820022"/>
    <w:rsid w:val="00820DE0"/>
    <w:rsid w:val="00825110"/>
    <w:rsid w:val="00825D9C"/>
    <w:rsid w:val="008276C5"/>
    <w:rsid w:val="00831110"/>
    <w:rsid w:val="0083179D"/>
    <w:rsid w:val="00832C77"/>
    <w:rsid w:val="0084602C"/>
    <w:rsid w:val="00865B57"/>
    <w:rsid w:val="00870943"/>
    <w:rsid w:val="008716C4"/>
    <w:rsid w:val="00872473"/>
    <w:rsid w:val="008762AA"/>
    <w:rsid w:val="008816E6"/>
    <w:rsid w:val="0088575D"/>
    <w:rsid w:val="00887145"/>
    <w:rsid w:val="0088758A"/>
    <w:rsid w:val="0089543B"/>
    <w:rsid w:val="00896200"/>
    <w:rsid w:val="008A3A37"/>
    <w:rsid w:val="008B1AEC"/>
    <w:rsid w:val="008B50A7"/>
    <w:rsid w:val="008C1ECE"/>
    <w:rsid w:val="008C489C"/>
    <w:rsid w:val="008D0425"/>
    <w:rsid w:val="008D4403"/>
    <w:rsid w:val="008D5252"/>
    <w:rsid w:val="008D70A3"/>
    <w:rsid w:val="008E278D"/>
    <w:rsid w:val="008F0226"/>
    <w:rsid w:val="008F1AEC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4C31"/>
    <w:rsid w:val="009418D8"/>
    <w:rsid w:val="00943CEB"/>
    <w:rsid w:val="00945BF2"/>
    <w:rsid w:val="00946248"/>
    <w:rsid w:val="009500EB"/>
    <w:rsid w:val="0095089E"/>
    <w:rsid w:val="00951403"/>
    <w:rsid w:val="00954040"/>
    <w:rsid w:val="00960A08"/>
    <w:rsid w:val="00962ADD"/>
    <w:rsid w:val="009673F7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325"/>
    <w:rsid w:val="00A00764"/>
    <w:rsid w:val="00A014C3"/>
    <w:rsid w:val="00A01F3B"/>
    <w:rsid w:val="00A0271E"/>
    <w:rsid w:val="00A0507F"/>
    <w:rsid w:val="00A20552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8466E"/>
    <w:rsid w:val="00AA3BA1"/>
    <w:rsid w:val="00AA3D92"/>
    <w:rsid w:val="00AA75DE"/>
    <w:rsid w:val="00AB0608"/>
    <w:rsid w:val="00AB4A5C"/>
    <w:rsid w:val="00AB6ECA"/>
    <w:rsid w:val="00AC6116"/>
    <w:rsid w:val="00AC6370"/>
    <w:rsid w:val="00AD4856"/>
    <w:rsid w:val="00AD53FA"/>
    <w:rsid w:val="00AE6E0A"/>
    <w:rsid w:val="00AE75A7"/>
    <w:rsid w:val="00B00698"/>
    <w:rsid w:val="00B23506"/>
    <w:rsid w:val="00B332E2"/>
    <w:rsid w:val="00B333E9"/>
    <w:rsid w:val="00B3670F"/>
    <w:rsid w:val="00B36B5A"/>
    <w:rsid w:val="00B3767C"/>
    <w:rsid w:val="00B41C33"/>
    <w:rsid w:val="00B45B27"/>
    <w:rsid w:val="00B47C05"/>
    <w:rsid w:val="00B52C4D"/>
    <w:rsid w:val="00B52E42"/>
    <w:rsid w:val="00B60F52"/>
    <w:rsid w:val="00B70FFC"/>
    <w:rsid w:val="00B76F69"/>
    <w:rsid w:val="00B77EF2"/>
    <w:rsid w:val="00B82E71"/>
    <w:rsid w:val="00B83930"/>
    <w:rsid w:val="00B84D34"/>
    <w:rsid w:val="00B90943"/>
    <w:rsid w:val="00B96EEE"/>
    <w:rsid w:val="00BA10ED"/>
    <w:rsid w:val="00BA223A"/>
    <w:rsid w:val="00BA67B2"/>
    <w:rsid w:val="00BB3CFE"/>
    <w:rsid w:val="00BC0935"/>
    <w:rsid w:val="00BC30D6"/>
    <w:rsid w:val="00BC3895"/>
    <w:rsid w:val="00BC7897"/>
    <w:rsid w:val="00BD0C1E"/>
    <w:rsid w:val="00BD6098"/>
    <w:rsid w:val="00BE17BE"/>
    <w:rsid w:val="00BE25FF"/>
    <w:rsid w:val="00BE2EB2"/>
    <w:rsid w:val="00BE33CA"/>
    <w:rsid w:val="00BF09E2"/>
    <w:rsid w:val="00BF7A50"/>
    <w:rsid w:val="00BF7F0C"/>
    <w:rsid w:val="00C03FFB"/>
    <w:rsid w:val="00C15385"/>
    <w:rsid w:val="00C221A3"/>
    <w:rsid w:val="00C33BA3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93BF4"/>
    <w:rsid w:val="00CA017D"/>
    <w:rsid w:val="00CB2DF8"/>
    <w:rsid w:val="00CB33F6"/>
    <w:rsid w:val="00CB4A76"/>
    <w:rsid w:val="00CB4FA9"/>
    <w:rsid w:val="00CB52C4"/>
    <w:rsid w:val="00CB5359"/>
    <w:rsid w:val="00CC13B8"/>
    <w:rsid w:val="00CC58D6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CF7BD7"/>
    <w:rsid w:val="00D03145"/>
    <w:rsid w:val="00D04754"/>
    <w:rsid w:val="00D04B49"/>
    <w:rsid w:val="00D0658E"/>
    <w:rsid w:val="00D116EE"/>
    <w:rsid w:val="00D206B4"/>
    <w:rsid w:val="00D22DC3"/>
    <w:rsid w:val="00D435AC"/>
    <w:rsid w:val="00D50CF7"/>
    <w:rsid w:val="00D65641"/>
    <w:rsid w:val="00D65EBF"/>
    <w:rsid w:val="00D7109E"/>
    <w:rsid w:val="00D74AFA"/>
    <w:rsid w:val="00D777B6"/>
    <w:rsid w:val="00D81296"/>
    <w:rsid w:val="00D828DC"/>
    <w:rsid w:val="00D84498"/>
    <w:rsid w:val="00D84B52"/>
    <w:rsid w:val="00D84DAA"/>
    <w:rsid w:val="00DA0529"/>
    <w:rsid w:val="00DA3B1A"/>
    <w:rsid w:val="00DA5BCE"/>
    <w:rsid w:val="00DA6E37"/>
    <w:rsid w:val="00DB038E"/>
    <w:rsid w:val="00DB1E6F"/>
    <w:rsid w:val="00DB573E"/>
    <w:rsid w:val="00DB597B"/>
    <w:rsid w:val="00DB7530"/>
    <w:rsid w:val="00DB7AE5"/>
    <w:rsid w:val="00DC01D7"/>
    <w:rsid w:val="00DC61DE"/>
    <w:rsid w:val="00DE490F"/>
    <w:rsid w:val="00DF5DE1"/>
    <w:rsid w:val="00DF65EF"/>
    <w:rsid w:val="00E02DB0"/>
    <w:rsid w:val="00E0435C"/>
    <w:rsid w:val="00E04F7C"/>
    <w:rsid w:val="00E05621"/>
    <w:rsid w:val="00E06D54"/>
    <w:rsid w:val="00E07EE6"/>
    <w:rsid w:val="00E224BA"/>
    <w:rsid w:val="00E27913"/>
    <w:rsid w:val="00E30118"/>
    <w:rsid w:val="00E309ED"/>
    <w:rsid w:val="00E326D3"/>
    <w:rsid w:val="00E35FA9"/>
    <w:rsid w:val="00E40D87"/>
    <w:rsid w:val="00E45A98"/>
    <w:rsid w:val="00E474B2"/>
    <w:rsid w:val="00E51EF8"/>
    <w:rsid w:val="00E61E80"/>
    <w:rsid w:val="00E773E1"/>
    <w:rsid w:val="00E87910"/>
    <w:rsid w:val="00E92C62"/>
    <w:rsid w:val="00E94F6E"/>
    <w:rsid w:val="00E9751E"/>
    <w:rsid w:val="00EA0AE7"/>
    <w:rsid w:val="00EA48D3"/>
    <w:rsid w:val="00EA5F8B"/>
    <w:rsid w:val="00EB0A17"/>
    <w:rsid w:val="00EB0ECB"/>
    <w:rsid w:val="00EC0665"/>
    <w:rsid w:val="00EC6B2F"/>
    <w:rsid w:val="00ED3101"/>
    <w:rsid w:val="00ED54EF"/>
    <w:rsid w:val="00EE148E"/>
    <w:rsid w:val="00EE2FD7"/>
    <w:rsid w:val="00EE39D2"/>
    <w:rsid w:val="00EE4AC6"/>
    <w:rsid w:val="00EE5E51"/>
    <w:rsid w:val="00EF32B2"/>
    <w:rsid w:val="00EF46B2"/>
    <w:rsid w:val="00EF47D8"/>
    <w:rsid w:val="00F14631"/>
    <w:rsid w:val="00F1744F"/>
    <w:rsid w:val="00F2343B"/>
    <w:rsid w:val="00F241C1"/>
    <w:rsid w:val="00F2661D"/>
    <w:rsid w:val="00F32B13"/>
    <w:rsid w:val="00F32E8C"/>
    <w:rsid w:val="00F4089D"/>
    <w:rsid w:val="00F41B4E"/>
    <w:rsid w:val="00F453AC"/>
    <w:rsid w:val="00F631D7"/>
    <w:rsid w:val="00F64384"/>
    <w:rsid w:val="00F71CA6"/>
    <w:rsid w:val="00F74545"/>
    <w:rsid w:val="00F74A95"/>
    <w:rsid w:val="00F82ACE"/>
    <w:rsid w:val="00F84E7B"/>
    <w:rsid w:val="00F864F7"/>
    <w:rsid w:val="00F87F64"/>
    <w:rsid w:val="00F9331B"/>
    <w:rsid w:val="00F9452A"/>
    <w:rsid w:val="00F9587C"/>
    <w:rsid w:val="00F97C32"/>
    <w:rsid w:val="00FB4F64"/>
    <w:rsid w:val="00FB74E3"/>
    <w:rsid w:val="00FC0052"/>
    <w:rsid w:val="00FD75E4"/>
    <w:rsid w:val="00FE344C"/>
    <w:rsid w:val="00FE5E1D"/>
    <w:rsid w:val="00FE793E"/>
    <w:rsid w:val="00FF00E2"/>
    <w:rsid w:val="00FF2310"/>
    <w:rsid w:val="00FF294A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5A1B-222B-45ED-B6F3-FFDE94BC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2016-02-17T08:58:00Z</cp:lastPrinted>
  <dcterms:created xsi:type="dcterms:W3CDTF">2016-08-04T07:28:00Z</dcterms:created>
  <dcterms:modified xsi:type="dcterms:W3CDTF">2016-08-04T07:28:00Z</dcterms:modified>
</cp:coreProperties>
</file>