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D7" w:rsidRDefault="002129D7" w:rsidP="002129D7">
      <w:pPr>
        <w:jc w:val="both"/>
        <w:rPr>
          <w:b/>
          <w:sz w:val="20"/>
          <w:szCs w:val="20"/>
        </w:rPr>
      </w:pPr>
    </w:p>
    <w:p w:rsidR="002129D7" w:rsidRPr="008A07C9" w:rsidRDefault="002129D7" w:rsidP="002129D7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2129D7" w:rsidRPr="008A07C9" w:rsidTr="00712EB5">
        <w:trPr>
          <w:cantSplit/>
          <w:trHeight w:val="518"/>
        </w:trPr>
        <w:tc>
          <w:tcPr>
            <w:tcW w:w="9430" w:type="dxa"/>
            <w:gridSpan w:val="2"/>
          </w:tcPr>
          <w:p w:rsidR="002129D7" w:rsidRPr="008A07C9" w:rsidRDefault="002129D7" w:rsidP="00712EB5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2129D7" w:rsidRPr="008A07C9" w:rsidRDefault="002129D7" w:rsidP="00712EB5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2129D7" w:rsidRPr="008A07C9" w:rsidTr="00712EB5">
        <w:trPr>
          <w:cantSplit/>
        </w:trPr>
        <w:tc>
          <w:tcPr>
            <w:tcW w:w="4930" w:type="dxa"/>
          </w:tcPr>
          <w:p w:rsidR="002129D7" w:rsidRPr="008A07C9" w:rsidRDefault="002129D7" w:rsidP="00712EB5">
            <w:pPr>
              <w:jc w:val="both"/>
              <w:rPr>
                <w:b/>
                <w:sz w:val="20"/>
                <w:szCs w:val="20"/>
              </w:rPr>
            </w:pPr>
          </w:p>
          <w:p w:rsidR="002129D7" w:rsidRPr="008A07C9" w:rsidRDefault="002129D7" w:rsidP="00712EB5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1410DF">
              <w:rPr>
                <w:b/>
                <w:sz w:val="20"/>
                <w:szCs w:val="20"/>
              </w:rPr>
              <w:t>31</w:t>
            </w:r>
          </w:p>
          <w:p w:rsidR="002129D7" w:rsidRPr="008A07C9" w:rsidRDefault="002129D7" w:rsidP="00712EB5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410DF">
              <w:rPr>
                <w:b/>
                <w:sz w:val="20"/>
                <w:szCs w:val="20"/>
              </w:rPr>
              <w:t>0</w:t>
            </w:r>
            <w:r w:rsidR="003F12FE">
              <w:rPr>
                <w:b/>
                <w:sz w:val="20"/>
                <w:szCs w:val="20"/>
              </w:rPr>
              <w:t>6</w:t>
            </w:r>
            <w:r w:rsidRPr="008A07C9">
              <w:rPr>
                <w:b/>
                <w:bCs/>
                <w:sz w:val="20"/>
                <w:szCs w:val="20"/>
              </w:rPr>
              <w:t>.</w:t>
            </w:r>
            <w:r w:rsidR="001410D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A07C9">
              <w:rPr>
                <w:b/>
                <w:bCs/>
                <w:sz w:val="20"/>
                <w:szCs w:val="20"/>
              </w:rPr>
              <w:t>.201</w:t>
            </w:r>
            <w:r w:rsidR="001410DF">
              <w:rPr>
                <w:b/>
                <w:bCs/>
                <w:sz w:val="20"/>
                <w:szCs w:val="20"/>
              </w:rPr>
              <w:t>5</w:t>
            </w:r>
          </w:p>
          <w:p w:rsidR="002129D7" w:rsidRPr="008A07C9" w:rsidRDefault="002129D7" w:rsidP="00712EB5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2129D7" w:rsidRPr="008A07C9" w:rsidRDefault="002129D7" w:rsidP="00712EB5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2129D7" w:rsidRPr="008A07C9" w:rsidRDefault="002129D7" w:rsidP="00712EB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129D7" w:rsidRPr="008A07C9" w:rsidRDefault="002129D7" w:rsidP="00712EB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129D7" w:rsidRPr="008A07C9" w:rsidRDefault="002129D7" w:rsidP="00712EB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129D7" w:rsidRPr="008A07C9" w:rsidRDefault="002129D7" w:rsidP="00712EB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129D7" w:rsidRPr="008A07C9" w:rsidRDefault="002129D7" w:rsidP="00712EB5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2129D7" w:rsidRPr="008A07C9" w:rsidTr="00712EB5">
        <w:trPr>
          <w:cantSplit/>
        </w:trPr>
        <w:tc>
          <w:tcPr>
            <w:tcW w:w="4930" w:type="dxa"/>
          </w:tcPr>
          <w:p w:rsidR="002129D7" w:rsidRPr="008A07C9" w:rsidRDefault="002129D7" w:rsidP="00712EB5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2129D7" w:rsidRDefault="002129D7" w:rsidP="00712E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2129D7" w:rsidRPr="008A07C9" w:rsidRDefault="002129D7" w:rsidP="00712EB5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2129D7" w:rsidRPr="008A07C9" w:rsidRDefault="00F10683" w:rsidP="00712EB5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Yrd. Doç. Dr. Gönül Gürol</w:t>
            </w:r>
          </w:p>
        </w:tc>
        <w:tc>
          <w:tcPr>
            <w:tcW w:w="4500" w:type="dxa"/>
            <w:shd w:val="clear" w:color="auto" w:fill="auto"/>
          </w:tcPr>
          <w:p w:rsidR="00F10683" w:rsidRPr="008A07C9" w:rsidRDefault="00F10683" w:rsidP="00F10683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 Dr. Nursan Çınar</w:t>
            </w:r>
            <w:r>
              <w:rPr>
                <w:sz w:val="20"/>
                <w:szCs w:val="20"/>
              </w:rPr>
              <w:t xml:space="preserve"> </w:t>
            </w:r>
          </w:p>
          <w:p w:rsidR="00F10683" w:rsidRPr="008A07C9" w:rsidRDefault="00F10683" w:rsidP="00F10683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</w:t>
            </w:r>
            <w:proofErr w:type="spellStart"/>
            <w:r w:rsidRPr="008A07C9">
              <w:rPr>
                <w:sz w:val="20"/>
                <w:szCs w:val="20"/>
              </w:rPr>
              <w:t>Doç</w:t>
            </w:r>
            <w:proofErr w:type="spellEnd"/>
            <w:r w:rsidRPr="008A07C9">
              <w:rPr>
                <w:sz w:val="20"/>
                <w:szCs w:val="20"/>
              </w:rPr>
              <w:t xml:space="preserve"> Dr. Havva Sert</w:t>
            </w:r>
          </w:p>
          <w:p w:rsidR="002129D7" w:rsidRPr="008A07C9" w:rsidRDefault="002129D7" w:rsidP="00712EB5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ab/>
            </w:r>
          </w:p>
        </w:tc>
      </w:tr>
      <w:tr w:rsidR="002129D7" w:rsidRPr="008A07C9" w:rsidTr="00712EB5">
        <w:trPr>
          <w:cantSplit/>
        </w:trPr>
        <w:tc>
          <w:tcPr>
            <w:tcW w:w="4930" w:type="dxa"/>
          </w:tcPr>
          <w:p w:rsidR="002129D7" w:rsidRPr="008A07C9" w:rsidRDefault="002129D7" w:rsidP="00712EB5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2129D7" w:rsidRPr="008A07C9" w:rsidRDefault="002129D7" w:rsidP="00712EB5">
            <w:pPr>
              <w:jc w:val="both"/>
              <w:rPr>
                <w:sz w:val="20"/>
                <w:szCs w:val="20"/>
              </w:rPr>
            </w:pPr>
          </w:p>
        </w:tc>
      </w:tr>
    </w:tbl>
    <w:p w:rsidR="002129D7" w:rsidRPr="008A07C9" w:rsidRDefault="00F27051" w:rsidP="002129D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06</w:t>
      </w:r>
      <w:r w:rsidR="002129D7" w:rsidRPr="008A07C9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2129D7">
        <w:rPr>
          <w:sz w:val="20"/>
          <w:szCs w:val="20"/>
        </w:rPr>
        <w:t>1</w:t>
      </w:r>
      <w:r w:rsidR="002129D7" w:rsidRPr="008A07C9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="002129D7" w:rsidRPr="008A07C9">
        <w:rPr>
          <w:sz w:val="20"/>
          <w:szCs w:val="20"/>
        </w:rPr>
        <w:t xml:space="preserve"> tarihinde, Enstitü Müdürü Prof. Dr. Oğuz Karabay başkanlığında toplanan Enstitü Yönetim Kurulumuzda;</w:t>
      </w:r>
    </w:p>
    <w:p w:rsidR="002129D7" w:rsidRDefault="002129D7" w:rsidP="002129D7">
      <w:pPr>
        <w:jc w:val="both"/>
        <w:rPr>
          <w:b/>
          <w:sz w:val="20"/>
          <w:szCs w:val="20"/>
        </w:rPr>
      </w:pPr>
    </w:p>
    <w:p w:rsidR="00F27051" w:rsidRPr="002E2F12" w:rsidRDefault="002129D7" w:rsidP="00F27051">
      <w:pPr>
        <w:jc w:val="both"/>
        <w:rPr>
          <w:sz w:val="20"/>
          <w:szCs w:val="20"/>
        </w:rPr>
      </w:pPr>
      <w:r w:rsidRPr="0098789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</w:t>
      </w:r>
      <w:r w:rsidRPr="00987891">
        <w:rPr>
          <w:b/>
          <w:sz w:val="20"/>
          <w:szCs w:val="20"/>
        </w:rPr>
        <w:t>-</w:t>
      </w:r>
      <w:r w:rsidR="006E6A10" w:rsidRPr="00927CD0">
        <w:rPr>
          <w:sz w:val="20"/>
          <w:szCs w:val="20"/>
        </w:rPr>
        <w:t xml:space="preserve"> </w:t>
      </w:r>
      <w:r w:rsidR="00F27051" w:rsidRPr="002E2F12">
        <w:rPr>
          <w:sz w:val="20"/>
          <w:szCs w:val="20"/>
        </w:rPr>
        <w:t>201</w:t>
      </w:r>
      <w:r w:rsidR="00F27051">
        <w:rPr>
          <w:sz w:val="20"/>
          <w:szCs w:val="20"/>
        </w:rPr>
        <w:t>4</w:t>
      </w:r>
      <w:r w:rsidR="00F27051" w:rsidRPr="002E2F12">
        <w:rPr>
          <w:sz w:val="20"/>
          <w:szCs w:val="20"/>
        </w:rPr>
        <w:t>-201</w:t>
      </w:r>
      <w:r w:rsidR="00F27051">
        <w:rPr>
          <w:sz w:val="20"/>
          <w:szCs w:val="20"/>
        </w:rPr>
        <w:t>5</w:t>
      </w:r>
      <w:r w:rsidR="00F27051" w:rsidRPr="002E2F12">
        <w:rPr>
          <w:sz w:val="20"/>
          <w:szCs w:val="20"/>
        </w:rPr>
        <w:t xml:space="preserve"> </w:t>
      </w:r>
      <w:r w:rsidR="00F27051">
        <w:rPr>
          <w:sz w:val="20"/>
          <w:szCs w:val="20"/>
        </w:rPr>
        <w:t xml:space="preserve">Eğitim </w:t>
      </w:r>
      <w:r w:rsidR="00F27051" w:rsidRPr="002E2F12">
        <w:rPr>
          <w:sz w:val="20"/>
          <w:szCs w:val="20"/>
        </w:rPr>
        <w:t>Öğretim yılı Bahar Yarıyılında Enstitümüz Anabilim Dallarında açıl</w:t>
      </w:r>
      <w:r w:rsidR="00DA694B">
        <w:rPr>
          <w:sz w:val="20"/>
          <w:szCs w:val="20"/>
        </w:rPr>
        <w:t>ması düşünülen</w:t>
      </w:r>
      <w:r w:rsidR="00F27051" w:rsidRPr="002E2F12">
        <w:rPr>
          <w:sz w:val="20"/>
          <w:szCs w:val="20"/>
        </w:rPr>
        <w:t xml:space="preserve"> lisansüstü derslere ait ders planlarının</w:t>
      </w:r>
      <w:r w:rsidR="00F27051">
        <w:rPr>
          <w:sz w:val="20"/>
          <w:szCs w:val="20"/>
        </w:rPr>
        <w:t xml:space="preserve"> ve ders programlarının</w:t>
      </w:r>
      <w:r w:rsidR="00F27051" w:rsidRPr="002E2F12">
        <w:rPr>
          <w:sz w:val="20"/>
          <w:szCs w:val="20"/>
        </w:rPr>
        <w:t xml:space="preserve"> ekteki şekliyle kabulüne ve gereği için Rektörlük Makamına arzına oybirliği ile karar verildi. </w:t>
      </w:r>
    </w:p>
    <w:p w:rsidR="00F27051" w:rsidRPr="002E2F12" w:rsidRDefault="00F27051" w:rsidP="00F27051">
      <w:pPr>
        <w:rPr>
          <w:sz w:val="20"/>
          <w:szCs w:val="20"/>
        </w:rPr>
      </w:pPr>
    </w:p>
    <w:p w:rsidR="00F27051" w:rsidRDefault="00F27051" w:rsidP="006E6A10">
      <w:pPr>
        <w:jc w:val="both"/>
        <w:rPr>
          <w:sz w:val="20"/>
          <w:szCs w:val="20"/>
        </w:rPr>
      </w:pPr>
    </w:p>
    <w:p w:rsidR="007E701E" w:rsidRPr="00150EAB" w:rsidRDefault="007E701E" w:rsidP="007E70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02</w:t>
      </w:r>
      <w:r w:rsidRPr="00150EAB">
        <w:rPr>
          <w:b/>
          <w:sz w:val="20"/>
          <w:szCs w:val="20"/>
        </w:rPr>
        <w:t>-</w:t>
      </w:r>
      <w:r w:rsidRPr="00150EAB">
        <w:rPr>
          <w:sz w:val="20"/>
          <w:szCs w:val="20"/>
        </w:rPr>
        <w:t xml:space="preserve"> </w:t>
      </w:r>
      <w:r w:rsidR="003129B9">
        <w:rPr>
          <w:sz w:val="20"/>
          <w:szCs w:val="20"/>
        </w:rPr>
        <w:t>26</w:t>
      </w:r>
      <w:r w:rsidRPr="00150EAB">
        <w:rPr>
          <w:sz w:val="20"/>
          <w:szCs w:val="20"/>
        </w:rPr>
        <w:t>.1</w:t>
      </w:r>
      <w:r w:rsidR="003129B9">
        <w:rPr>
          <w:sz w:val="20"/>
          <w:szCs w:val="20"/>
        </w:rPr>
        <w:t>2</w:t>
      </w:r>
      <w:r w:rsidRPr="00150EAB">
        <w:rPr>
          <w:sz w:val="20"/>
          <w:szCs w:val="20"/>
        </w:rPr>
        <w:t xml:space="preserve">.2014 tarihli ve </w:t>
      </w:r>
      <w:r w:rsidR="003129B9">
        <w:rPr>
          <w:sz w:val="20"/>
          <w:szCs w:val="20"/>
        </w:rPr>
        <w:t>26923</w:t>
      </w:r>
      <w:r w:rsidRPr="00150EAB">
        <w:rPr>
          <w:sz w:val="20"/>
          <w:szCs w:val="20"/>
        </w:rPr>
        <w:t xml:space="preserve"> </w:t>
      </w:r>
      <w:proofErr w:type="spellStart"/>
      <w:r w:rsidRPr="00150EAB">
        <w:rPr>
          <w:sz w:val="20"/>
          <w:szCs w:val="20"/>
        </w:rPr>
        <w:t>nolu</w:t>
      </w:r>
      <w:proofErr w:type="spellEnd"/>
      <w:r w:rsidRPr="00150EAB">
        <w:rPr>
          <w:sz w:val="20"/>
          <w:szCs w:val="20"/>
        </w:rPr>
        <w:t xml:space="preserve"> ilan ile Enstitümüz </w:t>
      </w:r>
      <w:r>
        <w:rPr>
          <w:sz w:val="20"/>
          <w:szCs w:val="20"/>
        </w:rPr>
        <w:t>Hemşirelik</w:t>
      </w:r>
      <w:r w:rsidRPr="00150EAB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7E701E" w:rsidRPr="00150EAB" w:rsidRDefault="007E701E" w:rsidP="007E701E">
      <w:pPr>
        <w:jc w:val="both"/>
        <w:rPr>
          <w:b/>
          <w:sz w:val="12"/>
          <w:szCs w:val="12"/>
        </w:rPr>
      </w:pPr>
    </w:p>
    <w:p w:rsidR="007E701E" w:rsidRPr="00150EAB" w:rsidRDefault="007E701E" w:rsidP="007E701E">
      <w:pPr>
        <w:jc w:val="both"/>
        <w:rPr>
          <w:b/>
          <w:sz w:val="20"/>
          <w:szCs w:val="20"/>
        </w:rPr>
      </w:pPr>
      <w:r w:rsidRPr="00150EAB">
        <w:rPr>
          <w:b/>
          <w:sz w:val="20"/>
          <w:szCs w:val="20"/>
        </w:rPr>
        <w:tab/>
      </w:r>
      <w:proofErr w:type="gramStart"/>
      <w:r w:rsidRPr="00150EAB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9. maddesi uyarınca </w:t>
      </w:r>
      <w:r w:rsidR="003129B9" w:rsidRPr="003129B9">
        <w:rPr>
          <w:b/>
          <w:sz w:val="20"/>
          <w:szCs w:val="20"/>
        </w:rPr>
        <w:t>Hemşirelik</w:t>
      </w:r>
      <w:r w:rsidR="003129B9" w:rsidRPr="00150EAB">
        <w:rPr>
          <w:sz w:val="20"/>
          <w:szCs w:val="20"/>
        </w:rPr>
        <w:t xml:space="preserve"> </w:t>
      </w:r>
      <w:r w:rsidRPr="00150EAB">
        <w:rPr>
          <w:sz w:val="20"/>
          <w:szCs w:val="20"/>
        </w:rPr>
        <w:t xml:space="preserve">Anabilim Dalı tarafından önerilen </w:t>
      </w:r>
      <w:r w:rsidR="005D73C1">
        <w:rPr>
          <w:sz w:val="20"/>
          <w:szCs w:val="20"/>
        </w:rPr>
        <w:t>altı</w:t>
      </w:r>
      <w:r w:rsidRPr="00150EAB">
        <w:rPr>
          <w:sz w:val="20"/>
          <w:szCs w:val="20"/>
        </w:rPr>
        <w:t xml:space="preserve"> öğretim üyesinden aşağıda isimleri belirtilen öğretim üyelerince </w:t>
      </w:r>
      <w:r w:rsidRPr="00150EAB">
        <w:rPr>
          <w:b/>
          <w:sz w:val="20"/>
          <w:szCs w:val="20"/>
        </w:rPr>
        <w:t>Araştırma Görevlisi sınav jürisi</w:t>
      </w:r>
      <w:r w:rsidRPr="00150EAB">
        <w:rPr>
          <w:sz w:val="20"/>
          <w:szCs w:val="20"/>
        </w:rPr>
        <w:t xml:space="preserve"> oluşturulmasının uygun olduğuna oy birliği ile karar verildi.</w:t>
      </w:r>
      <w:proofErr w:type="gramEnd"/>
    </w:p>
    <w:p w:rsidR="007E701E" w:rsidRPr="00150EAB" w:rsidRDefault="007E701E" w:rsidP="007E701E">
      <w:pPr>
        <w:rPr>
          <w:b/>
          <w:sz w:val="12"/>
          <w:szCs w:val="12"/>
        </w:rPr>
      </w:pPr>
    </w:p>
    <w:p w:rsidR="007E701E" w:rsidRPr="00150EAB" w:rsidRDefault="005D73C1" w:rsidP="007E701E">
      <w:pPr>
        <w:jc w:val="both"/>
        <w:rPr>
          <w:sz w:val="20"/>
          <w:szCs w:val="20"/>
        </w:rPr>
      </w:pPr>
      <w:r>
        <w:rPr>
          <w:sz w:val="20"/>
          <w:szCs w:val="20"/>
        </w:rPr>
        <w:t>Doç.</w:t>
      </w:r>
      <w:r w:rsidR="004C7CD0">
        <w:rPr>
          <w:sz w:val="20"/>
          <w:szCs w:val="20"/>
        </w:rPr>
        <w:t xml:space="preserve"> </w:t>
      </w:r>
      <w:r>
        <w:rPr>
          <w:sz w:val="20"/>
          <w:szCs w:val="20"/>
        </w:rPr>
        <w:t>Dr.</w:t>
      </w:r>
      <w:r w:rsidR="004C7CD0">
        <w:rPr>
          <w:sz w:val="20"/>
          <w:szCs w:val="20"/>
        </w:rPr>
        <w:t xml:space="preserve"> </w:t>
      </w:r>
      <w:r>
        <w:rPr>
          <w:sz w:val="20"/>
          <w:szCs w:val="20"/>
        </w:rPr>
        <w:t>Dilek AYGİN</w:t>
      </w:r>
      <w:r>
        <w:rPr>
          <w:sz w:val="20"/>
          <w:szCs w:val="20"/>
        </w:rPr>
        <w:tab/>
      </w:r>
      <w:r w:rsidR="007E701E" w:rsidRPr="00150EAB">
        <w:rPr>
          <w:sz w:val="20"/>
          <w:szCs w:val="20"/>
        </w:rPr>
        <w:tab/>
      </w:r>
      <w:r w:rsidR="007E701E" w:rsidRPr="00150EAB">
        <w:rPr>
          <w:sz w:val="20"/>
          <w:szCs w:val="20"/>
        </w:rPr>
        <w:tab/>
        <w:t>(Jüri Üyesi)</w:t>
      </w:r>
    </w:p>
    <w:p w:rsidR="007E701E" w:rsidRPr="00150EAB" w:rsidRDefault="005D73C1" w:rsidP="007E701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Sevin ALTINKAYNAK</w:t>
      </w:r>
      <w:r>
        <w:rPr>
          <w:sz w:val="20"/>
          <w:szCs w:val="20"/>
        </w:rPr>
        <w:tab/>
      </w:r>
      <w:r w:rsidR="007E701E" w:rsidRPr="00150EAB">
        <w:rPr>
          <w:sz w:val="20"/>
          <w:szCs w:val="20"/>
        </w:rPr>
        <w:tab/>
        <w:t>(Jüri Üyesi)</w:t>
      </w:r>
    </w:p>
    <w:p w:rsidR="007E701E" w:rsidRPr="00150EAB" w:rsidRDefault="005D73C1" w:rsidP="007E70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="007E701E" w:rsidRPr="00150EAB">
        <w:rPr>
          <w:sz w:val="20"/>
          <w:szCs w:val="20"/>
        </w:rPr>
        <w:t xml:space="preserve">Doç. Dr. </w:t>
      </w:r>
      <w:r>
        <w:rPr>
          <w:sz w:val="20"/>
          <w:szCs w:val="20"/>
        </w:rPr>
        <w:t>Havva SERT</w:t>
      </w:r>
      <w:r w:rsidR="007E701E" w:rsidRPr="00150EAB">
        <w:rPr>
          <w:sz w:val="20"/>
          <w:szCs w:val="20"/>
        </w:rPr>
        <w:tab/>
      </w:r>
      <w:r w:rsidR="007E701E" w:rsidRPr="00150EAB">
        <w:rPr>
          <w:sz w:val="20"/>
          <w:szCs w:val="20"/>
        </w:rPr>
        <w:tab/>
        <w:t>(Jüri Üyesi)</w:t>
      </w:r>
    </w:p>
    <w:p w:rsidR="007E701E" w:rsidRPr="00150EAB" w:rsidRDefault="007E701E" w:rsidP="007E701E">
      <w:pPr>
        <w:jc w:val="both"/>
        <w:rPr>
          <w:sz w:val="20"/>
          <w:szCs w:val="20"/>
        </w:rPr>
      </w:pPr>
      <w:r w:rsidRPr="00150EAB">
        <w:rPr>
          <w:sz w:val="20"/>
          <w:szCs w:val="20"/>
        </w:rPr>
        <w:t xml:space="preserve">Yrd. Doç. Dr. </w:t>
      </w:r>
      <w:r w:rsidR="005D73C1">
        <w:rPr>
          <w:sz w:val="20"/>
          <w:szCs w:val="20"/>
        </w:rPr>
        <w:t>Gülgün DURAT</w:t>
      </w:r>
      <w:r w:rsidRPr="00150EAB">
        <w:rPr>
          <w:sz w:val="20"/>
          <w:szCs w:val="20"/>
        </w:rPr>
        <w:tab/>
      </w:r>
      <w:r w:rsidRPr="00150EAB">
        <w:rPr>
          <w:sz w:val="20"/>
          <w:szCs w:val="20"/>
        </w:rPr>
        <w:tab/>
        <w:t>(Yedek Jüri Üyesi)</w:t>
      </w:r>
    </w:p>
    <w:p w:rsidR="00F27051" w:rsidRDefault="00F27051" w:rsidP="006E6A10">
      <w:pPr>
        <w:jc w:val="both"/>
        <w:rPr>
          <w:sz w:val="20"/>
          <w:szCs w:val="20"/>
        </w:rPr>
      </w:pPr>
    </w:p>
    <w:p w:rsidR="00542250" w:rsidRPr="00150EAB" w:rsidRDefault="00542250" w:rsidP="005422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03</w:t>
      </w:r>
      <w:r w:rsidRPr="00150EAB">
        <w:rPr>
          <w:b/>
          <w:sz w:val="20"/>
          <w:szCs w:val="20"/>
        </w:rPr>
        <w:t>-</w:t>
      </w:r>
      <w:r w:rsidRPr="00150EAB">
        <w:rPr>
          <w:sz w:val="20"/>
          <w:szCs w:val="20"/>
        </w:rPr>
        <w:t xml:space="preserve"> </w:t>
      </w:r>
      <w:r>
        <w:rPr>
          <w:sz w:val="20"/>
          <w:szCs w:val="20"/>
        </w:rPr>
        <w:t>26</w:t>
      </w:r>
      <w:r w:rsidRPr="00150EAB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150EAB">
        <w:rPr>
          <w:sz w:val="20"/>
          <w:szCs w:val="20"/>
        </w:rPr>
        <w:t xml:space="preserve">.2014 tarihli ve </w:t>
      </w:r>
      <w:r>
        <w:rPr>
          <w:sz w:val="20"/>
          <w:szCs w:val="20"/>
        </w:rPr>
        <w:t>26911</w:t>
      </w:r>
      <w:r w:rsidRPr="00150EAB">
        <w:rPr>
          <w:sz w:val="20"/>
          <w:szCs w:val="20"/>
        </w:rPr>
        <w:t xml:space="preserve"> </w:t>
      </w:r>
      <w:proofErr w:type="spellStart"/>
      <w:r w:rsidRPr="00150EAB">
        <w:rPr>
          <w:sz w:val="20"/>
          <w:szCs w:val="20"/>
        </w:rPr>
        <w:t>nolu</w:t>
      </w:r>
      <w:proofErr w:type="spellEnd"/>
      <w:r w:rsidRPr="00150EAB">
        <w:rPr>
          <w:sz w:val="20"/>
          <w:szCs w:val="20"/>
        </w:rPr>
        <w:t xml:space="preserve"> ilan ile Enstitümüz </w:t>
      </w:r>
      <w:r w:rsidR="005B51C8">
        <w:rPr>
          <w:sz w:val="20"/>
          <w:szCs w:val="20"/>
        </w:rPr>
        <w:t xml:space="preserve">Tıbbi </w:t>
      </w:r>
      <w:r>
        <w:rPr>
          <w:sz w:val="20"/>
          <w:szCs w:val="20"/>
        </w:rPr>
        <w:t xml:space="preserve">Farmakoloji </w:t>
      </w:r>
      <w:r w:rsidRPr="00150EAB">
        <w:rPr>
          <w:sz w:val="20"/>
          <w:szCs w:val="20"/>
        </w:rPr>
        <w:t>Anabilim Dalına alınacak Araştırma Görevlisi giriş sınavı jürisi belirlenmesi hususu görüşmeye açıldı.</w:t>
      </w:r>
    </w:p>
    <w:p w:rsidR="00542250" w:rsidRPr="00150EAB" w:rsidRDefault="00542250" w:rsidP="00542250">
      <w:pPr>
        <w:jc w:val="both"/>
        <w:rPr>
          <w:b/>
          <w:sz w:val="12"/>
          <w:szCs w:val="12"/>
        </w:rPr>
      </w:pPr>
    </w:p>
    <w:p w:rsidR="00542250" w:rsidRPr="00150EAB" w:rsidRDefault="00542250" w:rsidP="00542250">
      <w:pPr>
        <w:jc w:val="both"/>
        <w:rPr>
          <w:b/>
          <w:sz w:val="20"/>
          <w:szCs w:val="20"/>
        </w:rPr>
      </w:pPr>
      <w:r w:rsidRPr="00150EAB">
        <w:rPr>
          <w:b/>
          <w:sz w:val="20"/>
          <w:szCs w:val="20"/>
        </w:rPr>
        <w:tab/>
      </w:r>
      <w:proofErr w:type="gramStart"/>
      <w:r w:rsidRPr="00150EAB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9. maddesi uyarınca </w:t>
      </w:r>
      <w:r w:rsidR="00C40535" w:rsidRPr="00C40535">
        <w:rPr>
          <w:b/>
          <w:sz w:val="20"/>
          <w:szCs w:val="20"/>
        </w:rPr>
        <w:t>Tıbbi</w:t>
      </w:r>
      <w:r w:rsidR="00C40535">
        <w:rPr>
          <w:sz w:val="20"/>
          <w:szCs w:val="20"/>
        </w:rPr>
        <w:t xml:space="preserve"> </w:t>
      </w:r>
      <w:r w:rsidRPr="00542250">
        <w:rPr>
          <w:b/>
          <w:sz w:val="20"/>
          <w:szCs w:val="20"/>
        </w:rPr>
        <w:t>Farmakoloji</w:t>
      </w:r>
      <w:r w:rsidRPr="00150EAB">
        <w:rPr>
          <w:sz w:val="20"/>
          <w:szCs w:val="20"/>
        </w:rPr>
        <w:t xml:space="preserve"> Anabilim Dalı tarafından önerilen </w:t>
      </w:r>
      <w:r w:rsidR="00DC64F7">
        <w:rPr>
          <w:sz w:val="20"/>
          <w:szCs w:val="20"/>
        </w:rPr>
        <w:t>sekiz</w:t>
      </w:r>
      <w:r w:rsidRPr="00150EAB">
        <w:rPr>
          <w:sz w:val="20"/>
          <w:szCs w:val="20"/>
        </w:rPr>
        <w:t xml:space="preserve"> öğretim üyesinden aşağıda isimleri belirtilen öğretim üyelerince </w:t>
      </w:r>
      <w:r w:rsidRPr="00150EAB">
        <w:rPr>
          <w:b/>
          <w:sz w:val="20"/>
          <w:szCs w:val="20"/>
        </w:rPr>
        <w:t>Araştırma Görevlisi sınav jürisi</w:t>
      </w:r>
      <w:r w:rsidRPr="00150EAB">
        <w:rPr>
          <w:sz w:val="20"/>
          <w:szCs w:val="20"/>
        </w:rPr>
        <w:t xml:space="preserve"> oluşturulmasının uygun olduğuna oy birliği ile karar verildi.</w:t>
      </w:r>
      <w:proofErr w:type="gramEnd"/>
    </w:p>
    <w:p w:rsidR="00542250" w:rsidRPr="00150EAB" w:rsidRDefault="00542250" w:rsidP="00542250">
      <w:pPr>
        <w:rPr>
          <w:b/>
          <w:sz w:val="12"/>
          <w:szCs w:val="12"/>
        </w:rPr>
      </w:pPr>
    </w:p>
    <w:p w:rsidR="00542250" w:rsidRPr="00150EAB" w:rsidRDefault="00DC64F7" w:rsidP="005422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</w:t>
      </w:r>
      <w:r w:rsidR="00542250">
        <w:rPr>
          <w:sz w:val="20"/>
          <w:szCs w:val="20"/>
        </w:rPr>
        <w:t>Dr.</w:t>
      </w:r>
      <w:r>
        <w:rPr>
          <w:sz w:val="20"/>
          <w:szCs w:val="20"/>
        </w:rPr>
        <w:t xml:space="preserve"> M. Emin BÜYÜKOKUROĞLU</w:t>
      </w:r>
      <w:r w:rsidR="00542250" w:rsidRPr="00150EAB">
        <w:rPr>
          <w:sz w:val="20"/>
          <w:szCs w:val="20"/>
        </w:rPr>
        <w:tab/>
        <w:t>(Jüri Üyesi)</w:t>
      </w:r>
    </w:p>
    <w:p w:rsidR="00542250" w:rsidRPr="00150EAB" w:rsidRDefault="00542250" w:rsidP="005422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DC64F7">
        <w:rPr>
          <w:sz w:val="20"/>
          <w:szCs w:val="20"/>
        </w:rPr>
        <w:t>Ramazan AKDEMİR</w:t>
      </w:r>
      <w:r>
        <w:rPr>
          <w:sz w:val="20"/>
          <w:szCs w:val="20"/>
        </w:rPr>
        <w:tab/>
      </w:r>
      <w:r w:rsidRPr="00150EAB">
        <w:rPr>
          <w:sz w:val="20"/>
          <w:szCs w:val="20"/>
        </w:rPr>
        <w:tab/>
        <w:t>(Jüri Üyesi)</w:t>
      </w:r>
    </w:p>
    <w:p w:rsidR="00542250" w:rsidRPr="00150EAB" w:rsidRDefault="00542250" w:rsidP="005422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150EAB">
        <w:rPr>
          <w:sz w:val="20"/>
          <w:szCs w:val="20"/>
        </w:rPr>
        <w:t xml:space="preserve">Doç. Dr. </w:t>
      </w:r>
      <w:r w:rsidR="00DC64F7">
        <w:rPr>
          <w:sz w:val="20"/>
          <w:szCs w:val="20"/>
        </w:rPr>
        <w:t>Ertuğrul GÜÇLÜ</w:t>
      </w:r>
      <w:r w:rsidRPr="00150EAB">
        <w:rPr>
          <w:sz w:val="20"/>
          <w:szCs w:val="20"/>
        </w:rPr>
        <w:tab/>
      </w:r>
      <w:r w:rsidRPr="00150EAB">
        <w:rPr>
          <w:sz w:val="20"/>
          <w:szCs w:val="20"/>
        </w:rPr>
        <w:tab/>
        <w:t>(Jüri Üyesi)</w:t>
      </w:r>
    </w:p>
    <w:p w:rsidR="00542250" w:rsidRPr="00150EAB" w:rsidRDefault="00542250" w:rsidP="00542250">
      <w:pPr>
        <w:jc w:val="both"/>
        <w:rPr>
          <w:sz w:val="20"/>
          <w:szCs w:val="20"/>
        </w:rPr>
      </w:pPr>
      <w:r w:rsidRPr="00150EAB">
        <w:rPr>
          <w:sz w:val="20"/>
          <w:szCs w:val="20"/>
        </w:rPr>
        <w:t xml:space="preserve">Yrd. Doç. Dr. </w:t>
      </w:r>
      <w:r w:rsidR="00DC64F7">
        <w:rPr>
          <w:sz w:val="20"/>
          <w:szCs w:val="20"/>
        </w:rPr>
        <w:t>Bahri ELMAS</w:t>
      </w:r>
      <w:r w:rsidR="00DC64F7">
        <w:rPr>
          <w:sz w:val="20"/>
          <w:szCs w:val="20"/>
        </w:rPr>
        <w:tab/>
      </w:r>
      <w:r w:rsidRPr="00150EAB">
        <w:rPr>
          <w:sz w:val="20"/>
          <w:szCs w:val="20"/>
        </w:rPr>
        <w:tab/>
        <w:t>(Yedek Jüri Üyesi)</w:t>
      </w:r>
    </w:p>
    <w:p w:rsidR="00F27051" w:rsidRDefault="00F27051" w:rsidP="006E6A10">
      <w:pPr>
        <w:jc w:val="both"/>
        <w:rPr>
          <w:sz w:val="20"/>
          <w:szCs w:val="20"/>
        </w:rPr>
      </w:pPr>
    </w:p>
    <w:p w:rsidR="004052A1" w:rsidRPr="00150EAB" w:rsidRDefault="004052A1" w:rsidP="004052A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04</w:t>
      </w:r>
      <w:r w:rsidRPr="00150EAB">
        <w:rPr>
          <w:b/>
          <w:sz w:val="20"/>
          <w:szCs w:val="20"/>
        </w:rPr>
        <w:t>-</w:t>
      </w:r>
      <w:r w:rsidRPr="00150EAB">
        <w:rPr>
          <w:sz w:val="20"/>
          <w:szCs w:val="20"/>
        </w:rPr>
        <w:t xml:space="preserve"> </w:t>
      </w:r>
      <w:r>
        <w:rPr>
          <w:sz w:val="20"/>
          <w:szCs w:val="20"/>
        </w:rPr>
        <w:t>26</w:t>
      </w:r>
      <w:r w:rsidRPr="00150EAB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150EAB">
        <w:rPr>
          <w:sz w:val="20"/>
          <w:szCs w:val="20"/>
        </w:rPr>
        <w:t xml:space="preserve">.2014 tarihli ve </w:t>
      </w:r>
      <w:r>
        <w:rPr>
          <w:sz w:val="20"/>
          <w:szCs w:val="20"/>
        </w:rPr>
        <w:t>26924</w:t>
      </w:r>
      <w:r w:rsidRPr="00150EAB">
        <w:rPr>
          <w:sz w:val="20"/>
          <w:szCs w:val="20"/>
        </w:rPr>
        <w:t xml:space="preserve"> </w:t>
      </w:r>
      <w:proofErr w:type="spellStart"/>
      <w:r w:rsidRPr="00150EAB">
        <w:rPr>
          <w:sz w:val="20"/>
          <w:szCs w:val="20"/>
        </w:rPr>
        <w:t>nolu</w:t>
      </w:r>
      <w:proofErr w:type="spellEnd"/>
      <w:r w:rsidRPr="00150EAB">
        <w:rPr>
          <w:sz w:val="20"/>
          <w:szCs w:val="20"/>
        </w:rPr>
        <w:t xml:space="preserve"> ilan ile Enstitümüz </w:t>
      </w:r>
      <w:r>
        <w:rPr>
          <w:sz w:val="20"/>
          <w:szCs w:val="20"/>
        </w:rPr>
        <w:t xml:space="preserve">Tıbbi Mikrobiyoloji </w:t>
      </w:r>
      <w:r w:rsidRPr="00150EAB">
        <w:rPr>
          <w:sz w:val="20"/>
          <w:szCs w:val="20"/>
        </w:rPr>
        <w:t>Anabilim Dalına alınacak Araştırma Görevlisi giriş sınavı jürisi belirlenmesi hususu görüşmeye açıldı.</w:t>
      </w:r>
    </w:p>
    <w:p w:rsidR="004052A1" w:rsidRPr="00150EAB" w:rsidRDefault="004052A1" w:rsidP="004052A1">
      <w:pPr>
        <w:jc w:val="both"/>
        <w:rPr>
          <w:b/>
          <w:sz w:val="12"/>
          <w:szCs w:val="12"/>
        </w:rPr>
      </w:pPr>
    </w:p>
    <w:p w:rsidR="004052A1" w:rsidRPr="00150EAB" w:rsidRDefault="004052A1" w:rsidP="004052A1">
      <w:pPr>
        <w:jc w:val="both"/>
        <w:rPr>
          <w:b/>
          <w:sz w:val="20"/>
          <w:szCs w:val="20"/>
        </w:rPr>
      </w:pPr>
      <w:r w:rsidRPr="00150EAB">
        <w:rPr>
          <w:b/>
          <w:sz w:val="20"/>
          <w:szCs w:val="20"/>
        </w:rPr>
        <w:tab/>
      </w:r>
      <w:proofErr w:type="gramStart"/>
      <w:r w:rsidRPr="00150EAB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9. maddesi uyarınca </w:t>
      </w:r>
      <w:r w:rsidRPr="004052A1">
        <w:rPr>
          <w:b/>
          <w:sz w:val="20"/>
          <w:szCs w:val="20"/>
        </w:rPr>
        <w:t>Tıbbi Mikrobiyoloji</w:t>
      </w:r>
      <w:r w:rsidRPr="00150EAB">
        <w:rPr>
          <w:sz w:val="20"/>
          <w:szCs w:val="20"/>
        </w:rPr>
        <w:t xml:space="preserve"> Anabilim Dalı tarafından önerilen </w:t>
      </w:r>
      <w:r>
        <w:rPr>
          <w:sz w:val="20"/>
          <w:szCs w:val="20"/>
        </w:rPr>
        <w:t>sekiz</w:t>
      </w:r>
      <w:r w:rsidRPr="00150EAB">
        <w:rPr>
          <w:sz w:val="20"/>
          <w:szCs w:val="20"/>
        </w:rPr>
        <w:t xml:space="preserve"> öğretim üyesinden aşağıda isimleri belirtilen öğretim üyelerince </w:t>
      </w:r>
      <w:r w:rsidRPr="00150EAB">
        <w:rPr>
          <w:b/>
          <w:sz w:val="20"/>
          <w:szCs w:val="20"/>
        </w:rPr>
        <w:t>Araştırma Görevlisi sınav jürisi</w:t>
      </w:r>
      <w:r w:rsidRPr="00150EAB">
        <w:rPr>
          <w:sz w:val="20"/>
          <w:szCs w:val="20"/>
        </w:rPr>
        <w:t xml:space="preserve"> oluşturulmasının uygun olduğuna oy birliği ile karar verildi.</w:t>
      </w:r>
      <w:proofErr w:type="gramEnd"/>
    </w:p>
    <w:p w:rsidR="004052A1" w:rsidRPr="00150EAB" w:rsidRDefault="004052A1" w:rsidP="004052A1">
      <w:pPr>
        <w:rPr>
          <w:b/>
          <w:sz w:val="12"/>
          <w:szCs w:val="12"/>
        </w:rPr>
      </w:pPr>
    </w:p>
    <w:p w:rsidR="004052A1" w:rsidRPr="00150EAB" w:rsidRDefault="004052A1" w:rsidP="004052A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</w:t>
      </w:r>
      <w:r w:rsidR="008208F8">
        <w:rPr>
          <w:sz w:val="20"/>
          <w:szCs w:val="20"/>
        </w:rPr>
        <w:t>ustafa ALTINDİŞ</w:t>
      </w:r>
      <w:r w:rsidR="008208F8">
        <w:rPr>
          <w:sz w:val="20"/>
          <w:szCs w:val="20"/>
        </w:rPr>
        <w:tab/>
      </w:r>
      <w:r w:rsidRPr="00150EAB">
        <w:rPr>
          <w:sz w:val="20"/>
          <w:szCs w:val="20"/>
        </w:rPr>
        <w:tab/>
        <w:t>(Jüri Üyesi)</w:t>
      </w:r>
    </w:p>
    <w:p w:rsidR="004052A1" w:rsidRPr="00150EAB" w:rsidRDefault="008208F8" w:rsidP="004052A1">
      <w:pPr>
        <w:jc w:val="both"/>
        <w:rPr>
          <w:sz w:val="20"/>
          <w:szCs w:val="20"/>
        </w:rPr>
      </w:pPr>
      <w:r>
        <w:rPr>
          <w:sz w:val="20"/>
          <w:szCs w:val="20"/>
        </w:rPr>
        <w:t>Doç.</w:t>
      </w:r>
      <w:r w:rsidR="004052A1">
        <w:rPr>
          <w:sz w:val="20"/>
          <w:szCs w:val="20"/>
        </w:rPr>
        <w:t xml:space="preserve"> Dr. </w:t>
      </w:r>
      <w:r>
        <w:rPr>
          <w:sz w:val="20"/>
          <w:szCs w:val="20"/>
        </w:rPr>
        <w:t>Mehmet KÖROĞLU</w:t>
      </w:r>
      <w:r w:rsidR="004052A1">
        <w:rPr>
          <w:sz w:val="20"/>
          <w:szCs w:val="20"/>
        </w:rPr>
        <w:tab/>
      </w:r>
      <w:r w:rsidR="004052A1" w:rsidRPr="00150EAB">
        <w:rPr>
          <w:sz w:val="20"/>
          <w:szCs w:val="20"/>
        </w:rPr>
        <w:tab/>
        <w:t>(Jüri Üyesi)</w:t>
      </w:r>
    </w:p>
    <w:p w:rsidR="004052A1" w:rsidRPr="00150EAB" w:rsidRDefault="008208F8" w:rsidP="004052A1">
      <w:pPr>
        <w:jc w:val="both"/>
        <w:rPr>
          <w:sz w:val="20"/>
          <w:szCs w:val="20"/>
        </w:rPr>
      </w:pPr>
      <w:r>
        <w:rPr>
          <w:sz w:val="20"/>
          <w:szCs w:val="20"/>
        </w:rPr>
        <w:t>Prof.</w:t>
      </w:r>
      <w:r w:rsidR="00615E14">
        <w:rPr>
          <w:sz w:val="20"/>
          <w:szCs w:val="20"/>
        </w:rPr>
        <w:t xml:space="preserve"> </w:t>
      </w:r>
      <w:r>
        <w:rPr>
          <w:sz w:val="20"/>
          <w:szCs w:val="20"/>
        </w:rPr>
        <w:t>Dr.</w:t>
      </w:r>
      <w:r w:rsidR="00615E14">
        <w:rPr>
          <w:sz w:val="20"/>
          <w:szCs w:val="20"/>
        </w:rPr>
        <w:t xml:space="preserve"> </w:t>
      </w:r>
      <w:r>
        <w:rPr>
          <w:sz w:val="20"/>
          <w:szCs w:val="20"/>
        </w:rPr>
        <w:t>Mehmet AKDOĞAN</w:t>
      </w:r>
      <w:r w:rsidR="004052A1" w:rsidRPr="00150EAB">
        <w:rPr>
          <w:sz w:val="20"/>
          <w:szCs w:val="20"/>
        </w:rPr>
        <w:tab/>
      </w:r>
      <w:r w:rsidR="004052A1" w:rsidRPr="00150EAB">
        <w:rPr>
          <w:sz w:val="20"/>
          <w:szCs w:val="20"/>
        </w:rPr>
        <w:tab/>
        <w:t>(Jüri Üyesi)</w:t>
      </w:r>
    </w:p>
    <w:p w:rsidR="004052A1" w:rsidRPr="00150EAB" w:rsidRDefault="004052A1" w:rsidP="004052A1">
      <w:pPr>
        <w:jc w:val="both"/>
        <w:rPr>
          <w:sz w:val="20"/>
          <w:szCs w:val="20"/>
        </w:rPr>
      </w:pPr>
      <w:r w:rsidRPr="00150EAB">
        <w:rPr>
          <w:sz w:val="20"/>
          <w:szCs w:val="20"/>
        </w:rPr>
        <w:t xml:space="preserve">Doç. Dr. </w:t>
      </w:r>
      <w:r w:rsidR="008208F8">
        <w:rPr>
          <w:sz w:val="20"/>
          <w:szCs w:val="20"/>
        </w:rPr>
        <w:t>Nurettin CENGİZ</w:t>
      </w:r>
      <w:r w:rsidR="008208F8">
        <w:rPr>
          <w:sz w:val="20"/>
          <w:szCs w:val="20"/>
        </w:rPr>
        <w:tab/>
      </w:r>
      <w:r w:rsidRPr="00150EAB">
        <w:rPr>
          <w:sz w:val="20"/>
          <w:szCs w:val="20"/>
        </w:rPr>
        <w:tab/>
        <w:t>(Yedek Jüri Üyesi)</w:t>
      </w:r>
    </w:p>
    <w:p w:rsidR="004052A1" w:rsidRDefault="004052A1" w:rsidP="006E6A10">
      <w:pPr>
        <w:jc w:val="both"/>
        <w:rPr>
          <w:sz w:val="20"/>
          <w:szCs w:val="20"/>
        </w:rPr>
      </w:pPr>
    </w:p>
    <w:p w:rsidR="00E53FC5" w:rsidRPr="0001320A" w:rsidRDefault="00E53FC5" w:rsidP="00E53FC5">
      <w:pPr>
        <w:jc w:val="both"/>
        <w:rPr>
          <w:color w:val="000000"/>
          <w:sz w:val="20"/>
          <w:szCs w:val="20"/>
        </w:rPr>
      </w:pPr>
      <w:r w:rsidRPr="008A07C9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5</w:t>
      </w:r>
      <w:r w:rsidRPr="008A07C9">
        <w:rPr>
          <w:b/>
          <w:sz w:val="20"/>
          <w:szCs w:val="20"/>
        </w:rPr>
        <w:t>-</w:t>
      </w:r>
      <w:r w:rsidRPr="008A07C9">
        <w:rPr>
          <w:sz w:val="20"/>
          <w:szCs w:val="20"/>
        </w:rPr>
        <w:t xml:space="preserve"> </w:t>
      </w:r>
      <w:r w:rsidRPr="00EF3E44">
        <w:rPr>
          <w:b/>
          <w:sz w:val="20"/>
          <w:szCs w:val="20"/>
        </w:rPr>
        <w:t xml:space="preserve"> </w:t>
      </w:r>
      <w:r w:rsidRPr="00A16B1A">
        <w:rPr>
          <w:sz w:val="20"/>
          <w:szCs w:val="20"/>
        </w:rPr>
        <w:t>Hemşirelik</w:t>
      </w:r>
      <w:r>
        <w:rPr>
          <w:color w:val="000000"/>
          <w:sz w:val="20"/>
          <w:szCs w:val="20"/>
        </w:rPr>
        <w:t xml:space="preserve"> EABD Başkanlığının 29</w:t>
      </w:r>
      <w:r w:rsidRPr="0001320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12</w:t>
      </w:r>
      <w:r w:rsidRPr="0001320A">
        <w:rPr>
          <w:color w:val="000000"/>
          <w:sz w:val="20"/>
          <w:szCs w:val="20"/>
        </w:rPr>
        <w:t>.201</w:t>
      </w:r>
      <w:r>
        <w:rPr>
          <w:color w:val="000000"/>
          <w:sz w:val="20"/>
          <w:szCs w:val="20"/>
        </w:rPr>
        <w:t>4</w:t>
      </w:r>
      <w:r w:rsidRPr="0001320A">
        <w:rPr>
          <w:color w:val="000000"/>
          <w:sz w:val="20"/>
          <w:szCs w:val="20"/>
        </w:rPr>
        <w:t xml:space="preserve"> tarihli ve </w:t>
      </w:r>
      <w:r>
        <w:rPr>
          <w:color w:val="000000"/>
          <w:sz w:val="20"/>
          <w:szCs w:val="20"/>
        </w:rPr>
        <w:t>302.05.01/56547</w:t>
      </w:r>
      <w:r w:rsidRPr="0001320A">
        <w:rPr>
          <w:color w:val="000000"/>
          <w:sz w:val="20"/>
          <w:szCs w:val="20"/>
        </w:rPr>
        <w:t xml:space="preserve"> sayılı yazısı okundu.</w:t>
      </w:r>
    </w:p>
    <w:p w:rsidR="00E53FC5" w:rsidRPr="0001320A" w:rsidRDefault="00E53FC5" w:rsidP="00E53FC5">
      <w:pPr>
        <w:jc w:val="both"/>
        <w:rPr>
          <w:sz w:val="20"/>
        </w:rPr>
      </w:pPr>
    </w:p>
    <w:p w:rsidR="00E53FC5" w:rsidRPr="0001320A" w:rsidRDefault="00E53FC5" w:rsidP="00E53FC5">
      <w:pPr>
        <w:jc w:val="both"/>
        <w:rPr>
          <w:sz w:val="20"/>
        </w:rPr>
      </w:pPr>
      <w:r w:rsidRPr="0001320A">
        <w:rPr>
          <w:sz w:val="20"/>
        </w:rPr>
        <w:tab/>
      </w:r>
      <w:proofErr w:type="gramStart"/>
      <w:r w:rsidRPr="0001320A">
        <w:rPr>
          <w:sz w:val="20"/>
          <w:szCs w:val="20"/>
        </w:rPr>
        <w:t xml:space="preserve">Yapılan görüşmeler sonunda; ilgili Anabilim Dalı Başkanlığının talebi doğrultusunda, Üniversitemiz </w:t>
      </w:r>
      <w:r>
        <w:rPr>
          <w:sz w:val="20"/>
          <w:szCs w:val="20"/>
        </w:rPr>
        <w:t>Tıp</w:t>
      </w:r>
      <w:r w:rsidRPr="0001320A">
        <w:rPr>
          <w:sz w:val="20"/>
          <w:szCs w:val="20"/>
        </w:rPr>
        <w:t xml:space="preserve"> Fakültesi öğretim üye</w:t>
      </w:r>
      <w:r>
        <w:rPr>
          <w:sz w:val="20"/>
          <w:szCs w:val="20"/>
        </w:rPr>
        <w:t>ler</w:t>
      </w:r>
      <w:r w:rsidRPr="0001320A">
        <w:rPr>
          <w:sz w:val="20"/>
          <w:szCs w:val="20"/>
        </w:rPr>
        <w:t xml:space="preserve">i </w:t>
      </w:r>
      <w:r>
        <w:rPr>
          <w:b/>
          <w:sz w:val="20"/>
          <w:szCs w:val="20"/>
        </w:rPr>
        <w:t>Prof. Dr. A. Serhan CEVRİOĞLU</w:t>
      </w:r>
      <w:r w:rsidRPr="0001320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01320A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 w:rsidRPr="0001320A">
        <w:rPr>
          <w:sz w:val="20"/>
          <w:szCs w:val="20"/>
        </w:rPr>
        <w:t>-201</w:t>
      </w:r>
      <w:r>
        <w:rPr>
          <w:sz w:val="20"/>
          <w:szCs w:val="20"/>
        </w:rPr>
        <w:t>5</w:t>
      </w:r>
      <w:r w:rsidRPr="0001320A">
        <w:rPr>
          <w:sz w:val="20"/>
          <w:szCs w:val="20"/>
        </w:rPr>
        <w:t xml:space="preserve"> Eğitim Öğretim Yılı </w:t>
      </w:r>
      <w:r w:rsidR="006940CD">
        <w:rPr>
          <w:sz w:val="20"/>
          <w:szCs w:val="20"/>
        </w:rPr>
        <w:t xml:space="preserve">Bahar </w:t>
      </w:r>
      <w:r w:rsidRPr="0001320A">
        <w:rPr>
          <w:sz w:val="20"/>
          <w:szCs w:val="20"/>
        </w:rPr>
        <w:t>Yarıyıl</w:t>
      </w:r>
      <w:r>
        <w:rPr>
          <w:sz w:val="20"/>
          <w:szCs w:val="20"/>
        </w:rPr>
        <w:t>ın</w:t>
      </w:r>
      <w:r w:rsidRPr="0001320A">
        <w:rPr>
          <w:sz w:val="20"/>
          <w:szCs w:val="20"/>
        </w:rPr>
        <w:t xml:space="preserve">da aşağıda belirtilen </w:t>
      </w:r>
      <w:r w:rsidRPr="0069160B">
        <w:rPr>
          <w:b/>
          <w:sz w:val="20"/>
          <w:szCs w:val="20"/>
        </w:rPr>
        <w:t>doktora</w:t>
      </w:r>
      <w:r w:rsidRPr="0001320A">
        <w:rPr>
          <w:sz w:val="20"/>
          <w:szCs w:val="20"/>
        </w:rPr>
        <w:t xml:space="preserve"> dersini yürütmek üzere, 2547 Sayılı Kanunun 40/a maddesi uyarınca görevlendirilme</w:t>
      </w:r>
      <w:r w:rsidR="006940CD">
        <w:rPr>
          <w:sz w:val="20"/>
          <w:szCs w:val="20"/>
        </w:rPr>
        <w:t>s</w:t>
      </w:r>
      <w:r w:rsidRPr="0001320A">
        <w:rPr>
          <w:sz w:val="20"/>
          <w:szCs w:val="20"/>
        </w:rPr>
        <w:t xml:space="preserve">inin uygun olduğuna, ilgili Anabilim Dalı Başkanlığına ve </w:t>
      </w:r>
      <w:r>
        <w:rPr>
          <w:sz w:val="20"/>
          <w:szCs w:val="20"/>
        </w:rPr>
        <w:t>Tıp</w:t>
      </w:r>
      <w:r w:rsidRPr="0001320A">
        <w:rPr>
          <w:sz w:val="20"/>
          <w:szCs w:val="20"/>
        </w:rPr>
        <w:t xml:space="preserve"> Fakültesi Dekanlığına bilgi verilmesine,  oy birliği ile karar verildi.</w:t>
      </w:r>
      <w:proofErr w:type="gramEnd"/>
    </w:p>
    <w:p w:rsidR="00E53FC5" w:rsidRPr="0001320A" w:rsidRDefault="00E53FC5" w:rsidP="00E53FC5"/>
    <w:p w:rsidR="00E53FC5" w:rsidRPr="0001320A" w:rsidRDefault="00E53FC5" w:rsidP="00E53FC5">
      <w:pPr>
        <w:ind w:firstLine="708"/>
        <w:jc w:val="both"/>
        <w:rPr>
          <w:b/>
          <w:bCs/>
          <w:sz w:val="20"/>
          <w:szCs w:val="20"/>
        </w:rPr>
      </w:pPr>
      <w:r w:rsidRPr="0001320A">
        <w:rPr>
          <w:b/>
          <w:bCs/>
          <w:sz w:val="20"/>
          <w:szCs w:val="20"/>
        </w:rPr>
        <w:t>2547 SAYILI KANUN’UN 40/a MADDESİ İLE DERS GÖREVLENDİRME TABLOSU</w:t>
      </w:r>
    </w:p>
    <w:tbl>
      <w:tblPr>
        <w:tblW w:w="1020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1843"/>
        <w:gridCol w:w="1984"/>
        <w:gridCol w:w="709"/>
        <w:gridCol w:w="709"/>
        <w:gridCol w:w="1065"/>
        <w:gridCol w:w="1628"/>
      </w:tblGrid>
      <w:tr w:rsidR="00E53FC5" w:rsidRPr="0001320A" w:rsidTr="00977C22">
        <w:trPr>
          <w:cantSplit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E53FC5" w:rsidRPr="0001320A" w:rsidRDefault="00E53FC5" w:rsidP="00977C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ADI-SOYADI</w:t>
            </w:r>
          </w:p>
        </w:tc>
        <w:tc>
          <w:tcPr>
            <w:tcW w:w="8647" w:type="dxa"/>
            <w:gridSpan w:val="7"/>
            <w:tcBorders>
              <w:top w:val="single" w:sz="12" w:space="0" w:color="auto"/>
            </w:tcBorders>
            <w:vAlign w:val="center"/>
          </w:tcPr>
          <w:p w:rsidR="00E53FC5" w:rsidRPr="0001320A" w:rsidRDefault="00E53FC5" w:rsidP="00977C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GÖREVLENDİRİLDİĞİ</w:t>
            </w:r>
          </w:p>
        </w:tc>
      </w:tr>
      <w:tr w:rsidR="00E53FC5" w:rsidRPr="0001320A" w:rsidTr="00977C22">
        <w:trPr>
          <w:cantSplit/>
        </w:trPr>
        <w:tc>
          <w:tcPr>
            <w:tcW w:w="1560" w:type="dxa"/>
            <w:vMerge/>
          </w:tcPr>
          <w:p w:rsidR="00E53FC5" w:rsidRPr="0001320A" w:rsidRDefault="00E53FC5" w:rsidP="00977C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53FC5" w:rsidRPr="0001320A" w:rsidRDefault="00E53FC5" w:rsidP="00977C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OKUL KUDU</w:t>
            </w:r>
          </w:p>
        </w:tc>
        <w:tc>
          <w:tcPr>
            <w:tcW w:w="1843" w:type="dxa"/>
            <w:vAlign w:val="center"/>
          </w:tcPr>
          <w:p w:rsidR="00E53FC5" w:rsidRPr="0001320A" w:rsidRDefault="00E53FC5" w:rsidP="00977C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984" w:type="dxa"/>
            <w:vAlign w:val="center"/>
          </w:tcPr>
          <w:p w:rsidR="00E53FC5" w:rsidRPr="0001320A" w:rsidRDefault="00E53FC5" w:rsidP="00977C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53FC5" w:rsidRPr="0001320A" w:rsidRDefault="00E53FC5" w:rsidP="00977C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SAAT</w:t>
            </w:r>
          </w:p>
          <w:p w:rsidR="00E53FC5" w:rsidRPr="0001320A" w:rsidRDefault="00E53FC5" w:rsidP="00977C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709" w:type="dxa"/>
            <w:vAlign w:val="center"/>
          </w:tcPr>
          <w:p w:rsidR="00E53FC5" w:rsidRPr="0001320A" w:rsidRDefault="00E53FC5" w:rsidP="00977C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1065" w:type="dxa"/>
            <w:vAlign w:val="center"/>
          </w:tcPr>
          <w:p w:rsidR="00E53FC5" w:rsidRPr="0001320A" w:rsidRDefault="00E53FC5" w:rsidP="00977C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ÖĞRETİM TÜRÜ</w:t>
            </w:r>
          </w:p>
        </w:tc>
        <w:tc>
          <w:tcPr>
            <w:tcW w:w="1628" w:type="dxa"/>
            <w:vAlign w:val="center"/>
          </w:tcPr>
          <w:p w:rsidR="00E53FC5" w:rsidRPr="0001320A" w:rsidRDefault="00E53FC5" w:rsidP="00977C22">
            <w:pPr>
              <w:rPr>
                <w:b/>
                <w:bCs/>
                <w:sz w:val="16"/>
                <w:szCs w:val="16"/>
              </w:rPr>
            </w:pPr>
          </w:p>
          <w:p w:rsidR="00E53FC5" w:rsidRPr="0001320A" w:rsidRDefault="00E53FC5" w:rsidP="00977C22">
            <w:pPr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E53FC5" w:rsidRPr="0001320A" w:rsidTr="00977C22">
        <w:trPr>
          <w:trHeight w:val="516"/>
        </w:trPr>
        <w:tc>
          <w:tcPr>
            <w:tcW w:w="1560" w:type="dxa"/>
            <w:vAlign w:val="center"/>
          </w:tcPr>
          <w:p w:rsidR="00E53FC5" w:rsidRPr="00F44C44" w:rsidRDefault="00E53FC5" w:rsidP="00977C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Prof.Dr.A</w:t>
            </w:r>
            <w:proofErr w:type="gramEnd"/>
            <w:r>
              <w:rPr>
                <w:sz w:val="18"/>
                <w:szCs w:val="18"/>
              </w:rPr>
              <w:t>.Serhan</w:t>
            </w:r>
            <w:proofErr w:type="spellEnd"/>
            <w:r>
              <w:rPr>
                <w:sz w:val="18"/>
                <w:szCs w:val="18"/>
              </w:rPr>
              <w:t xml:space="preserve"> CEVRİOĞLU</w:t>
            </w:r>
          </w:p>
        </w:tc>
        <w:tc>
          <w:tcPr>
            <w:tcW w:w="709" w:type="dxa"/>
            <w:vAlign w:val="center"/>
          </w:tcPr>
          <w:p w:rsidR="00E53FC5" w:rsidRPr="00F44C44" w:rsidRDefault="00E53FC5" w:rsidP="00977C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:rsidR="00E53FC5" w:rsidRPr="00F44C44" w:rsidRDefault="00E53FC5" w:rsidP="00977C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EABD</w:t>
            </w:r>
          </w:p>
        </w:tc>
        <w:tc>
          <w:tcPr>
            <w:tcW w:w="1984" w:type="dxa"/>
            <w:vAlign w:val="center"/>
          </w:tcPr>
          <w:p w:rsidR="00E53FC5" w:rsidRPr="00F44C44" w:rsidRDefault="006940CD" w:rsidP="00977C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Üreme Sağlığı</w:t>
            </w:r>
          </w:p>
        </w:tc>
        <w:tc>
          <w:tcPr>
            <w:tcW w:w="709" w:type="dxa"/>
            <w:vAlign w:val="center"/>
          </w:tcPr>
          <w:p w:rsidR="00E53FC5" w:rsidRPr="00F44C44" w:rsidRDefault="006940CD" w:rsidP="006940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3FC5" w:rsidRPr="00F44C44">
              <w:rPr>
                <w:sz w:val="18"/>
                <w:szCs w:val="18"/>
              </w:rPr>
              <w:t>+0</w:t>
            </w:r>
            <w:r w:rsidR="00E53FC5">
              <w:rPr>
                <w:sz w:val="18"/>
                <w:szCs w:val="18"/>
              </w:rPr>
              <w:t>+0</w:t>
            </w:r>
          </w:p>
        </w:tc>
        <w:tc>
          <w:tcPr>
            <w:tcW w:w="709" w:type="dxa"/>
            <w:vAlign w:val="center"/>
          </w:tcPr>
          <w:p w:rsidR="00E53FC5" w:rsidRPr="00F44C44" w:rsidRDefault="006940CD" w:rsidP="00977C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Bahar</w:t>
            </w:r>
          </w:p>
          <w:p w:rsidR="00E53FC5" w:rsidRPr="00F44C44" w:rsidRDefault="00E53FC5" w:rsidP="00977C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E53FC5" w:rsidRPr="00F44C44" w:rsidRDefault="00E53FC5" w:rsidP="00977C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 xml:space="preserve">Örgün </w:t>
            </w:r>
          </w:p>
          <w:p w:rsidR="00E53FC5" w:rsidRPr="00F44C44" w:rsidRDefault="00E53FC5" w:rsidP="00977C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I. Öğretim</w:t>
            </w:r>
          </w:p>
        </w:tc>
        <w:tc>
          <w:tcPr>
            <w:tcW w:w="1628" w:type="dxa"/>
            <w:vAlign w:val="center"/>
          </w:tcPr>
          <w:p w:rsidR="00E53FC5" w:rsidRPr="00F44C44" w:rsidRDefault="00E53FC5" w:rsidP="00977C22">
            <w:pPr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SAÜ/SBE</w:t>
            </w:r>
          </w:p>
        </w:tc>
      </w:tr>
    </w:tbl>
    <w:p w:rsidR="00E53FC5" w:rsidRPr="00CB3480" w:rsidRDefault="00E53FC5" w:rsidP="00E53FC5">
      <w:pPr>
        <w:jc w:val="both"/>
        <w:rPr>
          <w:b/>
          <w:sz w:val="16"/>
          <w:szCs w:val="16"/>
        </w:rPr>
      </w:pPr>
      <w:r w:rsidRPr="00CB3480">
        <w:rPr>
          <w:b/>
          <w:sz w:val="16"/>
          <w:szCs w:val="16"/>
        </w:rPr>
        <w:t>00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</w:t>
      </w:r>
      <w:r w:rsidRPr="007356CF">
        <w:rPr>
          <w:b/>
          <w:bCs/>
          <w:sz w:val="16"/>
          <w:szCs w:val="16"/>
        </w:rPr>
        <w:t>72.01.FR.29</w:t>
      </w:r>
    </w:p>
    <w:p w:rsidR="00184C76" w:rsidRDefault="00184C76" w:rsidP="00184C76">
      <w:pPr>
        <w:jc w:val="both"/>
        <w:rPr>
          <w:b/>
          <w:sz w:val="20"/>
          <w:szCs w:val="20"/>
        </w:rPr>
      </w:pPr>
    </w:p>
    <w:p w:rsidR="002129D7" w:rsidRDefault="002129D7" w:rsidP="002129D7">
      <w:pPr>
        <w:jc w:val="both"/>
        <w:rPr>
          <w:b/>
          <w:sz w:val="20"/>
          <w:szCs w:val="20"/>
        </w:rPr>
      </w:pPr>
    </w:p>
    <w:p w:rsidR="002129D7" w:rsidRPr="00CD2480" w:rsidRDefault="002129D7" w:rsidP="002129D7">
      <w:pPr>
        <w:pStyle w:val="GvdeMetni"/>
        <w:rPr>
          <w:sz w:val="20"/>
          <w:szCs w:val="20"/>
        </w:rPr>
      </w:pPr>
      <w:r w:rsidRPr="00CD2480">
        <w:rPr>
          <w:b/>
          <w:sz w:val="20"/>
          <w:szCs w:val="20"/>
        </w:rPr>
        <w:t>0</w:t>
      </w:r>
      <w:r w:rsidR="00E53FC5">
        <w:rPr>
          <w:b/>
          <w:sz w:val="20"/>
          <w:szCs w:val="20"/>
        </w:rPr>
        <w:t>6</w:t>
      </w:r>
      <w:r w:rsidRPr="00CD2480">
        <w:rPr>
          <w:b/>
          <w:sz w:val="20"/>
          <w:szCs w:val="20"/>
        </w:rPr>
        <w:t>-</w:t>
      </w:r>
      <w:r w:rsidRPr="00CD2480">
        <w:rPr>
          <w:sz w:val="20"/>
          <w:szCs w:val="20"/>
        </w:rPr>
        <w:t>Gündemde başka bir madde bulunmadığından oturuma son verildi.</w:t>
      </w:r>
    </w:p>
    <w:p w:rsidR="002129D7" w:rsidRDefault="002129D7" w:rsidP="002129D7"/>
    <w:p w:rsidR="002129D7" w:rsidRDefault="002129D7" w:rsidP="002129D7"/>
    <w:p w:rsidR="002129D7" w:rsidRDefault="002129D7" w:rsidP="002129D7"/>
    <w:p w:rsidR="002129D7" w:rsidRDefault="002129D7" w:rsidP="002129D7"/>
    <w:p w:rsidR="002129D7" w:rsidRPr="008A07C9" w:rsidRDefault="002129D7" w:rsidP="002129D7">
      <w:pPr>
        <w:rPr>
          <w:sz w:val="20"/>
          <w:szCs w:val="20"/>
        </w:rPr>
      </w:pPr>
      <w:bookmarkStart w:id="0" w:name="_GoBack"/>
      <w:bookmarkEnd w:id="0"/>
    </w:p>
    <w:sectPr w:rsidR="002129D7" w:rsidRPr="008A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D7"/>
    <w:rsid w:val="0002555F"/>
    <w:rsid w:val="001410DF"/>
    <w:rsid w:val="00184C76"/>
    <w:rsid w:val="001B147B"/>
    <w:rsid w:val="001B5ECF"/>
    <w:rsid w:val="001D2724"/>
    <w:rsid w:val="002129D7"/>
    <w:rsid w:val="00266D2C"/>
    <w:rsid w:val="00275561"/>
    <w:rsid w:val="003129B9"/>
    <w:rsid w:val="0031715F"/>
    <w:rsid w:val="00340176"/>
    <w:rsid w:val="003E1CB8"/>
    <w:rsid w:val="003F12FE"/>
    <w:rsid w:val="004052A1"/>
    <w:rsid w:val="004067DB"/>
    <w:rsid w:val="004C04BB"/>
    <w:rsid w:val="004C7CD0"/>
    <w:rsid w:val="00542250"/>
    <w:rsid w:val="005B51C8"/>
    <w:rsid w:val="005D4F1E"/>
    <w:rsid w:val="005D73C1"/>
    <w:rsid w:val="00615E14"/>
    <w:rsid w:val="006940CD"/>
    <w:rsid w:val="006B5994"/>
    <w:rsid w:val="006E2EF9"/>
    <w:rsid w:val="006E6A10"/>
    <w:rsid w:val="006F0216"/>
    <w:rsid w:val="00703C24"/>
    <w:rsid w:val="00733D48"/>
    <w:rsid w:val="007E701E"/>
    <w:rsid w:val="008208F8"/>
    <w:rsid w:val="008C58F6"/>
    <w:rsid w:val="00A260B0"/>
    <w:rsid w:val="00B2583A"/>
    <w:rsid w:val="00C23D6A"/>
    <w:rsid w:val="00C40535"/>
    <w:rsid w:val="00C9661C"/>
    <w:rsid w:val="00D23B7B"/>
    <w:rsid w:val="00DA694B"/>
    <w:rsid w:val="00DA75C0"/>
    <w:rsid w:val="00DC64F7"/>
    <w:rsid w:val="00DC6ED1"/>
    <w:rsid w:val="00E53FC5"/>
    <w:rsid w:val="00EA5B13"/>
    <w:rsid w:val="00EA75F1"/>
    <w:rsid w:val="00F10683"/>
    <w:rsid w:val="00F20736"/>
    <w:rsid w:val="00F27051"/>
    <w:rsid w:val="00F51101"/>
    <w:rsid w:val="00F53FDA"/>
    <w:rsid w:val="00FB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C9F67-2DE9-47D0-9ECF-D2FF6DB4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2129D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129D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2129D7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129D7"/>
    <w:rPr>
      <w:rFonts w:ascii="Times New Roman" w:eastAsia="Times New Roman" w:hAnsi="Times New Roman" w:cs="Times New Roman"/>
      <w:sz w:val="1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2015-01-09T13:53:00Z</cp:lastPrinted>
  <dcterms:created xsi:type="dcterms:W3CDTF">2015-02-09T09:20:00Z</dcterms:created>
  <dcterms:modified xsi:type="dcterms:W3CDTF">2016-02-24T13:12:00Z</dcterms:modified>
</cp:coreProperties>
</file>